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3D96C1"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25CD3365" w14:textId="77777777" w:rsidR="00496AF8" w:rsidRPr="00496AF8" w:rsidRDefault="00496AF8" w:rsidP="002E2177">
      <w:pPr>
        <w:ind w:left="0" w:firstLine="0"/>
        <w:rPr>
          <w:noProof/>
        </w:rPr>
      </w:pPr>
    </w:p>
    <w:p w14:paraId="4C3975E5" w14:textId="77777777"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EA34FA">
            <w:rPr>
              <w:rStyle w:val="Style1"/>
            </w:rPr>
            <w:t>2720</w:t>
          </w:r>
        </w:sdtContent>
      </w:sdt>
    </w:p>
    <w:p w14:paraId="536CA19D" w14:textId="77777777"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EA34FA">
            <w:rPr>
              <w:rStyle w:val="Style1"/>
            </w:rPr>
            <w:t xml:space="preserve"> </w:t>
          </w:r>
          <w:r w:rsidR="00EA34FA">
            <w:t xml:space="preserve"> </w:t>
          </w:r>
          <w:r w:rsidR="00EA34FA" w:rsidRPr="00EA34FA">
            <w:rPr>
              <w:rStyle w:val="Style1"/>
            </w:rPr>
            <w:t>National Healthcare Safety Network (NHSN) Antimicrobial Use Measure</w:t>
          </w:r>
          <w:r w:rsidR="00EA34FA">
            <w:rPr>
              <w:sz w:val="20"/>
              <w:szCs w:val="20"/>
            </w:rPr>
            <w:t xml:space="preserve">   </w:t>
          </w:r>
        </w:sdtContent>
      </w:sdt>
    </w:p>
    <w:p w14:paraId="0980F28F" w14:textId="77777777"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32E6085B" w14:textId="77777777"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showingPlcHdr/>
          <w:date>
            <w:dateFormat w:val="M/d/yyyy"/>
            <w:lid w:val="en-US"/>
            <w:storeMappedDataAs w:val="dateTime"/>
            <w:calendar w:val="gregorian"/>
          </w:date>
        </w:sdtPr>
        <w:sdtEndPr>
          <w:rPr>
            <w:rStyle w:val="DefaultParagraphFont"/>
            <w:noProof/>
            <w:color w:val="auto"/>
            <w:u w:val="none"/>
          </w:rPr>
        </w:sdtEndPr>
        <w:sdtContent>
          <w:r w:rsidRPr="003B1CC5">
            <w:rPr>
              <w:rStyle w:val="PlaceholderText"/>
              <w:rFonts w:cstheme="minorHAnsi"/>
              <w:color w:val="A6A6A6" w:themeColor="background1" w:themeShade="A6"/>
            </w:rPr>
            <w:t>Click here to enter a date</w:t>
          </w:r>
        </w:sdtContent>
      </w:sdt>
    </w:p>
    <w:p w14:paraId="3DDB4B93"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0D2A7B1A" w14:textId="77777777" w:rsidTr="00176E60">
        <w:trPr>
          <w:jc w:val="center"/>
        </w:trPr>
        <w:tc>
          <w:tcPr>
            <w:tcW w:w="9576" w:type="dxa"/>
          </w:tcPr>
          <w:p w14:paraId="20EF08F1"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0D36C46B" w14:textId="7777777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0919FF90"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456DDDC0"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22E0EF8F"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2A530E80"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4F601E43"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proofErr w:type="spellStart"/>
            <w:r w:rsidR="00A13867" w:rsidRPr="003B1CC5">
              <w:rPr>
                <w:rFonts w:cstheme="minorHAnsi"/>
              </w:rPr>
              <w:t>sub</w:t>
            </w:r>
            <w:r w:rsidRPr="003B1CC5">
              <w:rPr>
                <w:rFonts w:cstheme="minorHAnsi"/>
              </w:rPr>
              <w:t>criterion</w:t>
            </w:r>
            <w:proofErr w:type="spellEnd"/>
            <w:r w:rsidRPr="003B1CC5">
              <w:rPr>
                <w:rFonts w:cstheme="minorHAnsi"/>
              </w:rPr>
              <w:t xml:space="preserve"> (1a)</w:t>
            </w:r>
            <w:r w:rsidRPr="003B1CC5">
              <w:t xml:space="preserve"> must be in this form.  An appendix of </w:t>
            </w:r>
            <w:r w:rsidRPr="003B1CC5">
              <w:rPr>
                <w:i/>
              </w:rPr>
              <w:t>supplemental</w:t>
            </w:r>
            <w:r w:rsidRPr="003B1CC5">
              <w:t xml:space="preserve"> materials may be submitted, but there is no guarantee it will be reviewed.</w:t>
            </w:r>
          </w:p>
          <w:p w14:paraId="3575E168"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0655304C"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1" w:history="1">
              <w:r w:rsidRPr="003B1CC5">
                <w:rPr>
                  <w:rStyle w:val="Hyperlink"/>
                </w:rPr>
                <w:t>Submitting Standards webpage</w:t>
              </w:r>
            </w:hyperlink>
            <w:r w:rsidRPr="003B1CC5">
              <w:t>.</w:t>
            </w:r>
          </w:p>
        </w:tc>
      </w:tr>
    </w:tbl>
    <w:p w14:paraId="31C13D5B"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37CB802" w14:textId="77777777" w:rsidTr="00F81FE3">
        <w:trPr>
          <w:jc w:val="center"/>
        </w:trPr>
        <w:tc>
          <w:tcPr>
            <w:tcW w:w="10534" w:type="dxa"/>
          </w:tcPr>
          <w:p w14:paraId="5D5BACA4"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20FAEE97" w14:textId="77777777" w:rsidR="008659ED" w:rsidRPr="003B1CC5" w:rsidRDefault="008659ED" w:rsidP="008659ED">
            <w:pPr>
              <w:ind w:left="90" w:hanging="90"/>
              <w:rPr>
                <w:sz w:val="20"/>
                <w:szCs w:val="20"/>
              </w:rPr>
            </w:pPr>
            <w:bookmarkStart w:id="0" w:name="Note2"/>
            <w:bookmarkEnd w:id="0"/>
          </w:p>
          <w:p w14:paraId="559FD69E"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6FF95B57"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4C3200AE" w14:textId="77777777"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3550F897"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7E5D897A"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656FF83E"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13934428" w14:textId="77777777"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13AA8003" w14:textId="77777777"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0EFD9F87" w14:textId="77777777"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32DDA681" w14:textId="77777777" w:rsidR="00CB1E41" w:rsidRPr="003B1CC5" w:rsidRDefault="00CB1E41" w:rsidP="008659ED">
            <w:pPr>
              <w:autoSpaceDE w:val="0"/>
              <w:autoSpaceDN w:val="0"/>
              <w:adjustRightInd w:val="0"/>
              <w:rPr>
                <w:rFonts w:eastAsia="Calibri" w:cs="Calibri"/>
                <w:b/>
                <w:bCs/>
                <w:iCs/>
                <w:sz w:val="18"/>
              </w:rPr>
            </w:pPr>
          </w:p>
          <w:p w14:paraId="7C497FFF"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2AC05160"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2EFE8D8B" w14:textId="77777777"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2"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7688D3C7"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w:t>
            </w:r>
            <w:r w:rsidRPr="003B1CC5">
              <w:rPr>
                <w:rFonts w:eastAsia="Calibri" w:cs="Calibri"/>
                <w:sz w:val="20"/>
                <w:szCs w:val="20"/>
              </w:rPr>
              <w:lastRenderedPageBreak/>
              <w:t>step in such a multistep process, the step with the strongest evidence for the link to the desired outcome should be selected as the focus of measurement. Note: A measure focused only on collecting PROM data is not a PRO-PM.</w:t>
            </w:r>
          </w:p>
          <w:p w14:paraId="7A3161AA"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3"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4"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72AC0B4D" w14:textId="77777777" w:rsidR="00F81FE3" w:rsidRDefault="00F81FE3" w:rsidP="002E2177">
      <w:pPr>
        <w:ind w:left="0" w:firstLine="0"/>
        <w:rPr>
          <w:b/>
          <w:bCs/>
          <w:color w:val="0000FF"/>
        </w:rPr>
      </w:pPr>
    </w:p>
    <w:p w14:paraId="4D3A7C5D"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7C1CB22"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409ABEE7" w14:textId="77777777" w:rsidR="00496AF8" w:rsidRPr="003B1CC5" w:rsidRDefault="00A542AC" w:rsidP="00A9011D">
      <w:pPr>
        <w:ind w:left="432"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A9011D">
            <w:rPr>
              <w:rFonts w:ascii="MS Gothic" w:eastAsia="MS Gothic" w:hAnsi="MS Gothic" w:hint="eastAsia"/>
              <w:bCs/>
              <w:color w:val="0000FF"/>
              <w:u w:val="single"/>
            </w:rPr>
            <w:t>☐</w:t>
          </w:r>
        </w:sdtContent>
      </w:sdt>
      <w:r w:rsidR="0015535B" w:rsidRPr="003B1CC5">
        <w:rPr>
          <w:bCs/>
          <w:color w:val="0000FF"/>
        </w:rPr>
        <w:t xml:space="preserve"> </w:t>
      </w:r>
      <w:r w:rsidR="00CC0F87">
        <w:rPr>
          <w:bCs/>
          <w:color w:val="0000FF"/>
        </w:rPr>
        <w:t>O</w:t>
      </w:r>
      <w:r w:rsidR="00BE6373" w:rsidRPr="003B1CC5">
        <w:rPr>
          <w:bCs/>
        </w:rPr>
        <w:t>utc</w:t>
      </w:r>
      <w:r w:rsidR="00496AF8" w:rsidRPr="003B1CC5">
        <w:rPr>
          <w:bCs/>
        </w:rPr>
        <w:t>ome</w:t>
      </w:r>
      <w:r w:rsidR="00B117D0" w:rsidRPr="003B1CC5">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14:paraId="0B9A7ECF" w14:textId="77777777" w:rsidR="00236F87" w:rsidRPr="003B1CC5" w:rsidRDefault="00A542AC" w:rsidP="00A9011D">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40FF8B57"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26914EAA" w14:textId="77777777" w:rsidR="00496AF8" w:rsidRPr="003B1CC5" w:rsidRDefault="00A542AC" w:rsidP="004E7215">
      <w:pPr>
        <w:rPr>
          <w:bCs/>
        </w:rPr>
      </w:pPr>
      <w:sdt>
        <w:sdtPr>
          <w:rPr>
            <w:bCs/>
            <w:color w:val="0000FF"/>
          </w:rPr>
          <w:id w:val="-720977531"/>
          <w14:checkbox>
            <w14:checked w14:val="0"/>
            <w14:checkedState w14:val="2612" w14:font="MS Gothic"/>
            <w14:uncheckedState w14:val="2610" w14:font="MS Gothic"/>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2F83A33B" w14:textId="77777777" w:rsidR="00D73685" w:rsidRDefault="00A542AC" w:rsidP="00015986">
      <w:pPr>
        <w:ind w:left="432" w:hanging="432"/>
        <w:rPr>
          <w:bCs/>
        </w:rPr>
      </w:pPr>
      <w:sdt>
        <w:sdtPr>
          <w:rPr>
            <w:bCs/>
            <w:color w:val="0000FF"/>
          </w:rPr>
          <w:id w:val="-1535727686"/>
          <w14:checkbox>
            <w14:checked w14:val="1"/>
            <w14:checkedState w14:val="2612" w14:font="MS Gothic"/>
            <w14:uncheckedState w14:val="2610" w14:font="MS Gothic"/>
          </w14:checkbox>
        </w:sdtPr>
        <w:sdtEndPr/>
        <w:sdtContent>
          <w:r w:rsidR="00834FFF">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howingPlcHdr/>
        </w:sdtPr>
        <w:sdtEndPr>
          <w:rPr>
            <w:rStyle w:val="DefaultParagraphFont"/>
            <w:rFonts w:cstheme="minorBidi"/>
            <w:bCs/>
            <w:color w:val="auto"/>
            <w:u w:val="none"/>
          </w:rPr>
        </w:sdtEndPr>
        <w:sdtContent>
          <w:r w:rsidR="00D73685" w:rsidRPr="003B1CC5">
            <w:rPr>
              <w:rStyle w:val="PlaceholderText"/>
              <w:rFonts w:cstheme="minorHAnsi"/>
              <w:color w:val="A6A6A6" w:themeColor="background1" w:themeShade="A6"/>
            </w:rPr>
            <w:t>Click here to name what is being measured</w:t>
          </w:r>
        </w:sdtContent>
      </w:sdt>
    </w:p>
    <w:p w14:paraId="6819CF3F" w14:textId="77777777"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4130824C" w14:textId="77777777" w:rsidR="00496AF8" w:rsidRPr="003B1CC5" w:rsidRDefault="00A542AC"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7D03725A" w14:textId="77777777" w:rsidR="00496AF8" w:rsidRPr="003B1CC5" w:rsidRDefault="00A542AC"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0846D13F" w14:textId="77777777" w:rsidR="00496AF8" w:rsidRPr="003B1CC5" w:rsidRDefault="00496AF8" w:rsidP="002E2177">
      <w:pPr>
        <w:ind w:left="0" w:firstLine="0"/>
        <w:rPr>
          <w:bCs/>
        </w:rPr>
      </w:pPr>
    </w:p>
    <w:p w14:paraId="1FD61CC1" w14:textId="77777777" w:rsidR="00D717D2" w:rsidRPr="007365D8" w:rsidRDefault="00676BD4" w:rsidP="007365D8">
      <w:pPr>
        <w:ind w:left="432" w:hanging="432"/>
        <w:rPr>
          <w:iCs/>
        </w:rPr>
      </w:pPr>
      <w:r w:rsidRPr="007365D8">
        <w:rPr>
          <w:b/>
          <w:bCs/>
          <w:color w:val="0000FF"/>
        </w:rPr>
        <w:t>1a.</w:t>
      </w:r>
      <w:r w:rsidR="00C41794" w:rsidRPr="007365D8">
        <w:rPr>
          <w:b/>
          <w:bCs/>
          <w:color w:val="0000FF"/>
        </w:rPr>
        <w:t>2</w:t>
      </w:r>
      <w:r w:rsidR="002B06BD" w:rsidRPr="007365D8">
        <w:rPr>
          <w:bCs/>
        </w:rPr>
        <w:t xml:space="preserve"> </w:t>
      </w:r>
      <w:r w:rsidRPr="007365D8">
        <w:rPr>
          <w:b/>
          <w:bCs/>
        </w:rPr>
        <w:t>LOGIC MODEL</w:t>
      </w:r>
      <w:r>
        <w:rPr>
          <w:bCs/>
        </w:rPr>
        <w:t xml:space="preserve"> </w:t>
      </w:r>
      <w:r w:rsidRPr="00676BD4">
        <w:rPr>
          <w:iCs/>
        </w:rPr>
        <w:t>Diagram or briefly describe</w:t>
      </w:r>
      <w:r w:rsidR="002B06BD" w:rsidRPr="00676BD4">
        <w:rPr>
          <w:iCs/>
        </w:rPr>
        <w:t xml:space="preserve"> the </w:t>
      </w:r>
      <w:r w:rsidRPr="00676BD4">
        <w:rPr>
          <w:iCs/>
        </w:rPr>
        <w:t>steps</w:t>
      </w:r>
      <w:r w:rsidR="00236F87" w:rsidRPr="00676BD4">
        <w:rPr>
          <w:iCs/>
        </w:rPr>
        <w:t xml:space="preserve"> </w:t>
      </w:r>
      <w:r w:rsidR="002B06BD" w:rsidRPr="00676BD4">
        <w:rPr>
          <w:iCs/>
        </w:rPr>
        <w:t xml:space="preserve">between </w:t>
      </w:r>
      <w:r w:rsidR="00CB06C9" w:rsidRPr="00676BD4">
        <w:rPr>
          <w:iCs/>
        </w:rPr>
        <w:t>the</w:t>
      </w:r>
      <w:r w:rsidR="002B06BD" w:rsidRPr="00676BD4">
        <w:rPr>
          <w:iCs/>
        </w:rPr>
        <w:t xml:space="preserve"> healthcare structure</w:t>
      </w:r>
      <w:r w:rsidR="00CB06C9" w:rsidRPr="00676BD4">
        <w:rPr>
          <w:iCs/>
        </w:rPr>
        <w:t>s</w:t>
      </w:r>
      <w:r w:rsidR="00F90F82">
        <w:rPr>
          <w:iCs/>
        </w:rPr>
        <w:t xml:space="preserve"> and</w:t>
      </w:r>
      <w:r w:rsidR="002B06BD" w:rsidRPr="00676BD4">
        <w:rPr>
          <w:iCs/>
        </w:rPr>
        <w:t xml:space="preserve"> process</w:t>
      </w:r>
      <w:r w:rsidR="00CB06C9" w:rsidRPr="00676BD4">
        <w:rPr>
          <w:iCs/>
        </w:rPr>
        <w:t>es</w:t>
      </w:r>
      <w:r>
        <w:rPr>
          <w:iCs/>
        </w:rPr>
        <w:t xml:space="preserve"> (e.g.,</w:t>
      </w:r>
      <w:r w:rsidR="002B06BD" w:rsidRPr="00676BD4">
        <w:rPr>
          <w:iCs/>
        </w:rPr>
        <w:t xml:space="preserve"> intervention</w:t>
      </w:r>
      <w:r w:rsidR="00CB06C9" w:rsidRPr="00676BD4">
        <w:rPr>
          <w:iCs/>
        </w:rPr>
        <w:t>s</w:t>
      </w:r>
      <w:r w:rsidR="002B06BD" w:rsidRPr="00676BD4">
        <w:rPr>
          <w:iCs/>
        </w:rPr>
        <w:t>, or service</w:t>
      </w:r>
      <w:r w:rsidR="00CB06C9" w:rsidRPr="00676BD4">
        <w:rPr>
          <w:iCs/>
        </w:rPr>
        <w:t>s</w:t>
      </w:r>
      <w:r>
        <w:rPr>
          <w:iCs/>
        </w:rPr>
        <w:t>)</w:t>
      </w:r>
      <w:r w:rsidR="00CB06C9" w:rsidRPr="00676BD4">
        <w:rPr>
          <w:iCs/>
        </w:rPr>
        <w:t xml:space="preserve"> </w:t>
      </w:r>
      <w:r w:rsidRPr="00676BD4">
        <w:rPr>
          <w:iCs/>
        </w:rPr>
        <w:t>and the patient</w:t>
      </w:r>
      <w:r>
        <w:rPr>
          <w:iCs/>
        </w:rPr>
        <w:t>’s</w:t>
      </w:r>
      <w:r w:rsidRPr="00676BD4">
        <w:rPr>
          <w:iCs/>
        </w:rPr>
        <w:t xml:space="preserve"> health outcome</w:t>
      </w:r>
      <w:r w:rsidR="00F90F82">
        <w:rPr>
          <w:iCs/>
        </w:rPr>
        <w:t>(s)</w:t>
      </w:r>
      <w:r w:rsidRPr="00676BD4">
        <w:rPr>
          <w:iCs/>
        </w:rPr>
        <w:t>. The relationship</w:t>
      </w:r>
      <w:r>
        <w:rPr>
          <w:iCs/>
        </w:rPr>
        <w:t>s</w:t>
      </w:r>
      <w:r w:rsidRPr="00676BD4">
        <w:rPr>
          <w:iCs/>
        </w:rPr>
        <w:t xml:space="preserve"> in the diagram should be easily understood by general, non-technical audiences.</w:t>
      </w:r>
      <w:r>
        <w:rPr>
          <w:iCs/>
        </w:rPr>
        <w:t xml:space="preserve"> Indicate the </w:t>
      </w:r>
      <w:r w:rsidR="00F90F82">
        <w:rPr>
          <w:iCs/>
        </w:rPr>
        <w:t xml:space="preserve">structure, </w:t>
      </w:r>
      <w:r>
        <w:rPr>
          <w:iCs/>
        </w:rPr>
        <w:t>process o</w:t>
      </w:r>
      <w:r w:rsidRPr="00676BD4">
        <w:rPr>
          <w:iCs/>
        </w:rPr>
        <w:t>r outcome being measured.</w:t>
      </w:r>
    </w:p>
    <w:p w14:paraId="7419DACC" w14:textId="77777777" w:rsidR="00D717D2" w:rsidRDefault="00634C18" w:rsidP="002B06BD">
      <w:pPr>
        <w:ind w:left="432" w:hanging="432"/>
        <w:rPr>
          <w:iCs/>
        </w:rPr>
      </w:pPr>
      <w:r>
        <w:rPr>
          <w:iCs/>
          <w:noProof/>
        </w:rPr>
        <w:drawing>
          <wp:inline distT="0" distB="0" distL="0" distR="0" wp14:anchorId="78F91F1B" wp14:editId="4EA6F78D">
            <wp:extent cx="5486400" cy="3200400"/>
            <wp:effectExtent l="0" t="0" r="19050" b="0"/>
            <wp:docPr id="6" name="Diagram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14:paraId="1EEBB747" w14:textId="460E8CD4" w:rsidR="00834FFF" w:rsidRPr="00EC7C77" w:rsidRDefault="00834FFF" w:rsidP="00EC7C77">
      <w:pPr>
        <w:ind w:left="0" w:firstLine="0"/>
        <w:rPr>
          <w:iCs/>
        </w:rPr>
      </w:pPr>
      <w:r w:rsidRPr="00834FFF">
        <w:rPr>
          <w:i/>
          <w:iCs/>
          <w:color w:val="0070C0"/>
          <w:sz w:val="24"/>
        </w:rPr>
        <w:t>Antibiotic use within inpatient healthcare facilities (process) &gt;&gt; Identification of potential areas of overuse or underuse of antibiotics, particularly of broad</w:t>
      </w:r>
      <w:r w:rsidR="00980C35">
        <w:rPr>
          <w:i/>
          <w:iCs/>
          <w:color w:val="0070C0"/>
          <w:sz w:val="24"/>
        </w:rPr>
        <w:t>-</w:t>
      </w:r>
      <w:r w:rsidRPr="00834FFF">
        <w:rPr>
          <w:i/>
          <w:iCs/>
          <w:color w:val="0070C0"/>
          <w:sz w:val="24"/>
        </w:rPr>
        <w:t xml:space="preserve">spectrum </w:t>
      </w:r>
      <w:bookmarkStart w:id="5" w:name="_GoBack"/>
      <w:bookmarkEnd w:id="5"/>
      <w:r w:rsidR="008E3D48" w:rsidRPr="00834FFF">
        <w:rPr>
          <w:i/>
          <w:iCs/>
          <w:color w:val="0070C0"/>
          <w:sz w:val="24"/>
        </w:rPr>
        <w:t>antibiotics associated</w:t>
      </w:r>
      <w:r w:rsidRPr="00834FFF">
        <w:rPr>
          <w:i/>
          <w:iCs/>
          <w:color w:val="0070C0"/>
          <w:sz w:val="24"/>
        </w:rPr>
        <w:t xml:space="preserve"> with </w:t>
      </w:r>
      <w:r w:rsidR="009453D9" w:rsidRPr="00834FFF">
        <w:rPr>
          <w:i/>
          <w:iCs/>
          <w:color w:val="0070C0"/>
          <w:sz w:val="24"/>
        </w:rPr>
        <w:t>Clostrid</w:t>
      </w:r>
      <w:r w:rsidR="009453D9">
        <w:rPr>
          <w:i/>
          <w:iCs/>
          <w:color w:val="0070C0"/>
          <w:sz w:val="24"/>
        </w:rPr>
        <w:t>ioides</w:t>
      </w:r>
      <w:r w:rsidR="009453D9" w:rsidRPr="00834FFF">
        <w:rPr>
          <w:i/>
          <w:iCs/>
          <w:color w:val="0070C0"/>
          <w:sz w:val="24"/>
        </w:rPr>
        <w:t xml:space="preserve"> </w:t>
      </w:r>
      <w:r w:rsidRPr="00834FFF">
        <w:rPr>
          <w:i/>
          <w:iCs/>
          <w:color w:val="0070C0"/>
          <w:sz w:val="24"/>
        </w:rPr>
        <w:t>difficile (C. diff) infections and antibiotic</w:t>
      </w:r>
      <w:r w:rsidR="009453D9">
        <w:rPr>
          <w:i/>
          <w:iCs/>
          <w:color w:val="0070C0"/>
          <w:sz w:val="24"/>
        </w:rPr>
        <w:t xml:space="preserve"> </w:t>
      </w:r>
      <w:r w:rsidRPr="00834FFF">
        <w:rPr>
          <w:i/>
          <w:iCs/>
          <w:color w:val="0070C0"/>
          <w:sz w:val="24"/>
        </w:rPr>
        <w:t xml:space="preserve">resistance &gt;&gt; </w:t>
      </w:r>
      <w:r w:rsidR="009453D9">
        <w:rPr>
          <w:i/>
          <w:iCs/>
          <w:color w:val="0070C0"/>
          <w:sz w:val="24"/>
        </w:rPr>
        <w:t>P</w:t>
      </w:r>
      <w:r w:rsidRPr="00834FFF">
        <w:rPr>
          <w:i/>
          <w:iCs/>
          <w:color w:val="0070C0"/>
          <w:sz w:val="24"/>
        </w:rPr>
        <w:t xml:space="preserve">rioritization of </w:t>
      </w:r>
      <w:r w:rsidR="00980C35" w:rsidRPr="00834FFF">
        <w:rPr>
          <w:i/>
          <w:iCs/>
          <w:color w:val="0070C0"/>
          <w:sz w:val="24"/>
        </w:rPr>
        <w:t>anti</w:t>
      </w:r>
      <w:r w:rsidR="00980C35">
        <w:rPr>
          <w:i/>
          <w:iCs/>
          <w:color w:val="0070C0"/>
          <w:sz w:val="24"/>
        </w:rPr>
        <w:t>biotic</w:t>
      </w:r>
      <w:r w:rsidR="00980C35" w:rsidRPr="00834FFF">
        <w:rPr>
          <w:i/>
          <w:iCs/>
          <w:color w:val="0070C0"/>
          <w:sz w:val="24"/>
        </w:rPr>
        <w:t xml:space="preserve"> </w:t>
      </w:r>
      <w:r w:rsidRPr="00834FFF">
        <w:rPr>
          <w:i/>
          <w:iCs/>
          <w:color w:val="0070C0"/>
          <w:sz w:val="24"/>
        </w:rPr>
        <w:t xml:space="preserve">stewardship activities &gt;&gt; </w:t>
      </w:r>
      <w:r w:rsidR="009453D9">
        <w:rPr>
          <w:i/>
          <w:iCs/>
          <w:color w:val="0070C0"/>
          <w:sz w:val="24"/>
        </w:rPr>
        <w:t>I</w:t>
      </w:r>
      <w:r w:rsidRPr="00834FFF">
        <w:rPr>
          <w:i/>
          <w:iCs/>
          <w:color w:val="0070C0"/>
          <w:sz w:val="24"/>
        </w:rPr>
        <w:t xml:space="preserve">mprovement in appropriateness of prescribing and reduction in unnecessary use &gt;&gt; </w:t>
      </w:r>
      <w:r w:rsidR="009453D9">
        <w:rPr>
          <w:i/>
          <w:iCs/>
          <w:color w:val="0070C0"/>
          <w:sz w:val="24"/>
        </w:rPr>
        <w:t>D</w:t>
      </w:r>
      <w:r w:rsidRPr="00834FFF">
        <w:rPr>
          <w:i/>
          <w:iCs/>
          <w:color w:val="0070C0"/>
          <w:sz w:val="24"/>
        </w:rPr>
        <w:t>ecreased incidence and mortality from C. Diff and antibiotic-resistant infections</w:t>
      </w:r>
      <w:r w:rsidRPr="00283F12">
        <w:rPr>
          <w:i/>
          <w:iCs/>
          <w:color w:val="1F497D" w:themeColor="text2"/>
          <w:sz w:val="24"/>
        </w:rPr>
        <w:t>.</w:t>
      </w:r>
    </w:p>
    <w:p w14:paraId="53E2D950" w14:textId="77777777" w:rsidR="00676BD4" w:rsidRDefault="00676BD4" w:rsidP="002E2177">
      <w:pPr>
        <w:ind w:left="432" w:hanging="432"/>
        <w:rPr>
          <w:b/>
          <w:color w:val="0000FF"/>
        </w:rPr>
      </w:pPr>
    </w:p>
    <w:p w14:paraId="40B7A695" w14:textId="77777777" w:rsidR="00676BD4" w:rsidRPr="00834FFF" w:rsidRDefault="004922E4" w:rsidP="00834FFF">
      <w:pPr>
        <w:ind w:right="140"/>
        <w:rPr>
          <w:b/>
          <w:iCs/>
        </w:rPr>
      </w:pPr>
      <w:r w:rsidRPr="007365D8">
        <w:rPr>
          <w:b/>
          <w:bCs/>
          <w:color w:val="0000FF"/>
        </w:rPr>
        <w:t>1a.3</w:t>
      </w:r>
      <w:r w:rsidRPr="007365D8">
        <w:rPr>
          <w:bCs/>
        </w:rPr>
        <w:t xml:space="preserve"> </w:t>
      </w:r>
      <w:r w:rsidRPr="007365D8">
        <w:rPr>
          <w:b/>
          <w:bCs/>
        </w:rPr>
        <w:t xml:space="preserve">Value and Meaningfulness:  </w:t>
      </w:r>
      <w:r w:rsidRPr="007365D8">
        <w:rPr>
          <w:bCs/>
        </w:rPr>
        <w:t xml:space="preserve"> </w:t>
      </w:r>
      <w:r w:rsidRPr="007365D8">
        <w:rPr>
          <w:b/>
          <w:iCs/>
        </w:rPr>
        <w:t xml:space="preserve">IF </w:t>
      </w:r>
      <w:r w:rsidRPr="007365D8">
        <w:rPr>
          <w:iCs/>
        </w:rPr>
        <w:t>this measure is derived from patient report,</w:t>
      </w:r>
      <w:r w:rsidRPr="004922E4">
        <w:rPr>
          <w:iCs/>
        </w:rPr>
        <w:t xml:space="preserve"> provide evidence that the target population values the measured </w:t>
      </w:r>
      <w:r w:rsidRPr="004922E4">
        <w:rPr>
          <w:b/>
          <w:i/>
          <w:iCs/>
        </w:rPr>
        <w:t>outcome, process, or structure</w:t>
      </w:r>
      <w:r w:rsidRPr="004922E4">
        <w:rPr>
          <w:iCs/>
        </w:rPr>
        <w:t xml:space="preserve"> and finds it meaningful. (Describe how and from whom their input was obtained.)</w:t>
      </w:r>
    </w:p>
    <w:p w14:paraId="607E77C5" w14:textId="77777777" w:rsidR="00676BD4" w:rsidRDefault="00676BD4" w:rsidP="002E2177">
      <w:pPr>
        <w:ind w:left="432" w:hanging="432"/>
        <w:rPr>
          <w:b/>
          <w:color w:val="0000FF"/>
        </w:rPr>
      </w:pPr>
    </w:p>
    <w:p w14:paraId="6EC5B201" w14:textId="77777777" w:rsidR="00676BD4" w:rsidRDefault="00C41794" w:rsidP="002E2177">
      <w:pPr>
        <w:ind w:left="432" w:hanging="432"/>
        <w:rPr>
          <w:b/>
          <w:color w:val="0000FF"/>
        </w:rPr>
      </w:pPr>
      <w:r>
        <w:rPr>
          <w:b/>
          <w:color w:val="0000FF"/>
        </w:rPr>
        <w:t>**</w:t>
      </w:r>
      <w:r w:rsidRPr="007365D8">
        <w:rPr>
          <w:b/>
          <w:color w:val="0000FF"/>
        </w:rPr>
        <w:t xml:space="preserve">RESPOND TO ONLY ONE SECTION </w:t>
      </w:r>
      <w:r w:rsidR="004E7215" w:rsidRPr="007365D8">
        <w:rPr>
          <w:b/>
          <w:color w:val="0000FF"/>
        </w:rPr>
        <w:t>BELOW -</w:t>
      </w:r>
      <w:r w:rsidRPr="007365D8">
        <w:rPr>
          <w:b/>
          <w:color w:val="0000FF"/>
        </w:rPr>
        <w:t xml:space="preserve">EITHER 1a.2, </w:t>
      </w:r>
      <w:r w:rsidRPr="007365D8">
        <w:rPr>
          <w:b/>
          <w:color w:val="0000FF"/>
          <w:highlight w:val="yellow"/>
        </w:rPr>
        <w:t>1a.3</w:t>
      </w:r>
      <w:r w:rsidRPr="007365D8">
        <w:rPr>
          <w:b/>
          <w:color w:val="0000FF"/>
        </w:rPr>
        <w:t xml:space="preserve"> or 1a.4) </w:t>
      </w:r>
      <w:r w:rsidR="00AB4ECE" w:rsidRPr="007365D8">
        <w:rPr>
          <w:b/>
          <w:color w:val="0000FF"/>
        </w:rPr>
        <w:t>**</w:t>
      </w:r>
    </w:p>
    <w:p w14:paraId="314AD0B7" w14:textId="77777777" w:rsidR="00676BD4" w:rsidRDefault="00676BD4" w:rsidP="002E2177">
      <w:pPr>
        <w:ind w:left="432" w:hanging="432"/>
        <w:rPr>
          <w:b/>
          <w:color w:val="0000FF"/>
        </w:rPr>
      </w:pPr>
    </w:p>
    <w:p w14:paraId="1E35DC2B" w14:textId="77777777" w:rsidR="00496AF8" w:rsidRPr="00C41794" w:rsidRDefault="00B058A6" w:rsidP="00C41794">
      <w:pPr>
        <w:ind w:left="432" w:hanging="432"/>
        <w:rPr>
          <w:b/>
        </w:rPr>
      </w:pPr>
      <w:r w:rsidRPr="003B1CC5">
        <w:rPr>
          <w:b/>
          <w:color w:val="0000FF"/>
        </w:rPr>
        <w:t>1</w:t>
      </w:r>
      <w:r w:rsidR="00773485" w:rsidRPr="003B1CC5">
        <w:rPr>
          <w:b/>
          <w:color w:val="0000FF"/>
        </w:rPr>
        <w:t>a</w:t>
      </w:r>
      <w:r w:rsidRPr="003B1CC5">
        <w:rPr>
          <w:b/>
          <w:color w:val="0000FF"/>
        </w:rPr>
        <w:t>.2</w:t>
      </w:r>
      <w:r w:rsidR="00E41417" w:rsidRPr="003B1CC5">
        <w:rPr>
          <w:iCs/>
        </w:rPr>
        <w:t xml:space="preserve"> </w:t>
      </w:r>
      <w:r w:rsidR="00C41794" w:rsidRPr="00676BD4">
        <w:rPr>
          <w:b/>
        </w:rPr>
        <w:t>FOR OUTCOME MEASURES including PATIENT REPORTED OUTCOMES</w:t>
      </w:r>
      <w:r w:rsidR="003D6721">
        <w:rPr>
          <w:b/>
        </w:rPr>
        <w:t xml:space="preserve"> </w:t>
      </w:r>
      <w:r w:rsidR="00C41794">
        <w:rPr>
          <w:b/>
        </w:rPr>
        <w:t>-</w:t>
      </w:r>
      <w:r w:rsidR="00C41794" w:rsidRPr="003B1CC5">
        <w:rPr>
          <w:b/>
          <w:iCs/>
        </w:rPr>
        <w:t xml:space="preserve"> </w:t>
      </w:r>
      <w:r w:rsidR="003D6721">
        <w:rPr>
          <w:b/>
          <w:iCs/>
        </w:rPr>
        <w:t xml:space="preserve">Provide empirical data demonstrating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outcome</w:t>
      </w:r>
      <w:r w:rsidR="005857F8" w:rsidRPr="003B1CC5">
        <w:rPr>
          <w:b/>
          <w:iCs/>
        </w:rPr>
        <w:t xml:space="preserve"> </w:t>
      </w:r>
      <w:r w:rsidR="00AA5587" w:rsidRPr="003B1CC5">
        <w:rPr>
          <w:b/>
          <w:iCs/>
        </w:rPr>
        <w:t>(</w:t>
      </w:r>
      <w:proofErr w:type="gramStart"/>
      <w:r w:rsidR="005857F8" w:rsidRPr="003B1CC5">
        <w:rPr>
          <w:b/>
          <w:iCs/>
        </w:rPr>
        <w:t>or</w:t>
      </w:r>
      <w:proofErr w:type="gramEnd"/>
      <w:r w:rsidR="005857F8" w:rsidRPr="003B1CC5">
        <w:rPr>
          <w:b/>
          <w:iCs/>
        </w:rPr>
        <w:t xml:space="preserve">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3D6721">
        <w:rPr>
          <w:b/>
          <w:iCs/>
        </w:rPr>
        <w:t xml:space="preserve">healthcare structure, process, </w:t>
      </w:r>
      <w:r w:rsidR="00496AF8" w:rsidRPr="003B1CC5">
        <w:rPr>
          <w:b/>
          <w:iCs/>
        </w:rPr>
        <w:t>intervention, or service</w:t>
      </w:r>
      <w:r w:rsidR="00676BD4">
        <w:rPr>
          <w:b/>
          <w:iCs/>
        </w:rPr>
        <w:t>.</w:t>
      </w:r>
      <w:r w:rsidR="00AC1E53">
        <w:rPr>
          <w:b/>
          <w:iCs/>
        </w:rPr>
        <w:t xml:space="preserve"> </w:t>
      </w:r>
    </w:p>
    <w:p w14:paraId="134C0F60" w14:textId="77777777" w:rsidR="00D14F0B" w:rsidRPr="003B1CC5" w:rsidRDefault="00D14F0B" w:rsidP="002E2177">
      <w:pPr>
        <w:ind w:left="0" w:firstLine="0"/>
        <w:rPr>
          <w:iCs/>
        </w:rPr>
      </w:pPr>
    </w:p>
    <w:p w14:paraId="67F6A0BA" w14:textId="77777777" w:rsidR="00676BD4" w:rsidRDefault="00676BD4" w:rsidP="002E2177">
      <w:pPr>
        <w:ind w:left="0" w:firstLine="0"/>
        <w:rPr>
          <w:i/>
          <w:iCs/>
          <w:highlight w:val="green"/>
          <w:u w:val="single"/>
        </w:rPr>
      </w:pPr>
    </w:p>
    <w:p w14:paraId="7B80EB04" w14:textId="77777777" w:rsidR="00C41794" w:rsidRPr="003B1CC5" w:rsidRDefault="002B06BD" w:rsidP="00C41794">
      <w:pPr>
        <w:ind w:left="0" w:firstLine="0"/>
        <w:rPr>
          <w:b/>
          <w:iCs/>
        </w:rPr>
      </w:pPr>
      <w:bookmarkStart w:id="6" w:name="Section1a3"/>
      <w:bookmarkEnd w:id="6"/>
      <w:r w:rsidRPr="003B1CC5">
        <w:rPr>
          <w:b/>
          <w:iCs/>
          <w:color w:val="0000FF"/>
        </w:rPr>
        <w:t>1a.3.</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r w:rsidR="00C41794" w:rsidRPr="00F90F82">
        <w:rPr>
          <w:b/>
          <w:iCs/>
        </w:rPr>
        <w:t>for</w:t>
      </w:r>
      <w:r w:rsidR="00C41794" w:rsidRPr="00F90F82">
        <w:rPr>
          <w:b/>
          <w:iCs/>
          <w:caps/>
        </w:rPr>
        <w:t xml:space="preserve"> </w:t>
      </w:r>
      <w:r w:rsidR="00C41794">
        <w:rPr>
          <w:b/>
          <w:iCs/>
          <w:caps/>
        </w:rPr>
        <w:t xml:space="preserve"> </w:t>
      </w:r>
      <w:r w:rsidR="00C41794" w:rsidRPr="003B1CC5">
        <w:rPr>
          <w:b/>
          <w:iCs/>
          <w:caps/>
        </w:rPr>
        <w:t>intermediate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1BC4E46D" w14:textId="77777777" w:rsidR="00496AF8" w:rsidRDefault="00496AF8" w:rsidP="002E2177">
      <w:pPr>
        <w:ind w:left="0" w:firstLine="0"/>
        <w:rPr>
          <w:i/>
          <w:iCs/>
        </w:rPr>
      </w:pPr>
    </w:p>
    <w:p w14:paraId="6B7BF9B2" w14:textId="77777777" w:rsidR="00A9011D"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w:t>
      </w:r>
      <w:proofErr w:type="spellStart"/>
      <w:r>
        <w:rPr>
          <w:rFonts w:ascii="Calibri" w:eastAsia="Calibri" w:hAnsi="Calibri" w:cs="Times New Roman"/>
          <w:b/>
        </w:rPr>
        <w:t>prespecified</w:t>
      </w:r>
      <w:proofErr w:type="spellEnd"/>
      <w:r>
        <w:rPr>
          <w:rFonts w:ascii="Calibri" w:eastAsia="Calibri" w:hAnsi="Calibri" w:cs="Times New Roman"/>
          <w:b/>
        </w:rPr>
        <w:t xml:space="preserve"> scientific methods to identify, select, assess, and summarize the findings of similar but separate studies. It may include a quantitative synthesis (meta-analysis), depending on the available data. (IOM)</w:t>
      </w:r>
    </w:p>
    <w:p w14:paraId="0E27022D" w14:textId="77777777" w:rsidR="00A9011D" w:rsidRPr="00A9011D" w:rsidRDefault="007365D8" w:rsidP="00A9011D">
      <w:pPr>
        <w:ind w:left="0" w:firstLine="0"/>
        <w:rPr>
          <w:rFonts w:ascii="Calibri" w:eastAsia="Calibri" w:hAnsi="Calibri" w:cs="Times New Roman"/>
        </w:rPr>
      </w:pPr>
      <w:r>
        <w:rPr>
          <w:rFonts w:ascii="Times New Roman" w:eastAsia="Arial Unicode MS" w:hAnsi="Times New Roman" w:cs="Arial Unicode MS" w:hint="cs"/>
          <w:color w:val="0000FF"/>
          <w:kern w:val="1"/>
          <w:sz w:val="24"/>
          <w:szCs w:val="24"/>
          <w:cs/>
          <w:lang w:eastAsia="hi-IN" w:bidi="hi-IN"/>
        </w:rPr>
        <w:t>X</w:t>
      </w:r>
      <w:r w:rsidR="00EC1225">
        <w:rPr>
          <w:rFonts w:ascii="Times New Roman" w:eastAsia="Arial Unicode MS" w:hAnsi="Times New Roman" w:cs="Mangal"/>
          <w:color w:val="0000FF"/>
          <w:kern w:val="1"/>
          <w:sz w:val="24"/>
          <w:szCs w:val="24"/>
          <w:lang w:eastAsia="hi-IN" w:bidi="hi-IN"/>
        </w:rPr>
        <w:t xml:space="preserve"> </w:t>
      </w:r>
      <w:r w:rsidR="00A9011D" w:rsidRPr="00A9011D">
        <w:rPr>
          <w:rFonts w:ascii="Calibri" w:eastAsia="Calibri" w:hAnsi="Calibri" w:cs="Times New Roman"/>
        </w:rPr>
        <w:t xml:space="preserve">Clinical Practice Guideline recommendation </w:t>
      </w:r>
      <w:r w:rsidR="00EC1225">
        <w:rPr>
          <w:rFonts w:ascii="Calibri" w:eastAsia="Calibri" w:hAnsi="Calibri" w:cs="Times New Roman"/>
        </w:rPr>
        <w:t xml:space="preserve"> (with evidence review)</w:t>
      </w:r>
    </w:p>
    <w:p w14:paraId="098B2A07" w14:textId="77777777" w:rsidR="00A9011D" w:rsidRPr="00A9011D" w:rsidRDefault="00A9011D" w:rsidP="00A9011D">
      <w:pPr>
        <w:ind w:left="0" w:firstLine="0"/>
        <w:rPr>
          <w:rFonts w:ascii="Calibri" w:eastAsia="Calibri" w:hAnsi="Calibri" w:cs="Times New Roman"/>
          <w:b/>
          <w:i/>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US Preventive Services Task Force Recommendation</w:t>
      </w:r>
    </w:p>
    <w:p w14:paraId="3AD8126E" w14:textId="77777777" w:rsidR="00A9011D" w:rsidRPr="00A9011D" w:rsidRDefault="00834FFF" w:rsidP="00A9011D">
      <w:pPr>
        <w:ind w:left="0" w:firstLine="0"/>
        <w:rPr>
          <w:rFonts w:ascii="Calibri" w:eastAsia="Calibri" w:hAnsi="Calibri" w:cs="Times New Roman"/>
        </w:rPr>
      </w:pPr>
      <w:r>
        <w:rPr>
          <w:rFonts w:ascii="Times New Roman" w:eastAsia="Arial Unicode MS" w:hAnsi="Times New Roman" w:cs="Arial Unicode MS" w:hint="cs"/>
          <w:color w:val="0000FF"/>
          <w:kern w:val="1"/>
          <w:sz w:val="24"/>
          <w:szCs w:val="24"/>
          <w:cs/>
          <w:lang w:eastAsia="hi-IN" w:bidi="hi-IN"/>
        </w:rPr>
        <w:t>X</w:t>
      </w:r>
      <w:r w:rsidR="00A9011D" w:rsidRPr="00A9011D">
        <w:rPr>
          <w:rFonts w:ascii="Calibri" w:eastAsia="Calibri" w:hAnsi="Calibri" w:cs="Times New Roman"/>
        </w:rPr>
        <w:t xml:space="preserve"> Other systematic review and grading of the body of evidence (</w:t>
      </w:r>
      <w:r w:rsidR="00A9011D" w:rsidRPr="00A9011D">
        <w:rPr>
          <w:rFonts w:ascii="Calibri" w:eastAsia="Calibri" w:hAnsi="Calibri" w:cs="Times New Roman"/>
          <w:i/>
        </w:rPr>
        <w:t>e.g., Cochrane Collaboration, AHRQ Evidence Practice Center</w:t>
      </w:r>
      <w:r w:rsidR="00A9011D" w:rsidRPr="00A9011D">
        <w:rPr>
          <w:rFonts w:ascii="Calibri" w:eastAsia="Calibri" w:hAnsi="Calibri" w:cs="Times New Roman"/>
        </w:rPr>
        <w:t xml:space="preserve">) </w:t>
      </w:r>
    </w:p>
    <w:p w14:paraId="0E47CF2B" w14:textId="77777777" w:rsidR="00A9011D" w:rsidRPr="000F4A7F" w:rsidRDefault="00A9011D" w:rsidP="002E2177">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w:t>
      </w:r>
    </w:p>
    <w:p w14:paraId="73E369DA" w14:textId="77777777" w:rsidR="00A9011D" w:rsidRDefault="00A9011D" w:rsidP="002E2177">
      <w:pPr>
        <w:ind w:left="0" w:firstLine="0"/>
        <w:rPr>
          <w:i/>
          <w:iCs/>
        </w:rPr>
      </w:pPr>
    </w:p>
    <w:tbl>
      <w:tblPr>
        <w:tblStyle w:val="TableGrid"/>
        <w:tblW w:w="0" w:type="auto"/>
        <w:tblLook w:val="04A0" w:firstRow="1" w:lastRow="0" w:firstColumn="1" w:lastColumn="0" w:noHBand="0" w:noVBand="1"/>
      </w:tblPr>
      <w:tblGrid>
        <w:gridCol w:w="4068"/>
        <w:gridCol w:w="5130"/>
      </w:tblGrid>
      <w:tr w:rsidR="00A3001D" w:rsidRPr="00A3001D" w14:paraId="2128C16E" w14:textId="77777777" w:rsidTr="007365D8">
        <w:tc>
          <w:tcPr>
            <w:tcW w:w="4068" w:type="dxa"/>
          </w:tcPr>
          <w:p w14:paraId="7660CA1A" w14:textId="77777777" w:rsidR="007365D8" w:rsidRPr="00A3001D" w:rsidRDefault="007365D8" w:rsidP="00A01438">
            <w:pPr>
              <w:ind w:left="0" w:firstLine="0"/>
              <w:rPr>
                <w:b/>
              </w:rPr>
            </w:pPr>
            <w:r w:rsidRPr="00A3001D">
              <w:rPr>
                <w:b/>
              </w:rPr>
              <w:t>Source of Systematic Review:</w:t>
            </w:r>
          </w:p>
          <w:p w14:paraId="7A3635A9" w14:textId="77777777" w:rsidR="007365D8" w:rsidRPr="00A3001D" w:rsidRDefault="007365D8" w:rsidP="00A01438">
            <w:pPr>
              <w:pStyle w:val="ListParagraph"/>
              <w:numPr>
                <w:ilvl w:val="0"/>
                <w:numId w:val="9"/>
              </w:numPr>
              <w:rPr>
                <w:b/>
              </w:rPr>
            </w:pPr>
            <w:r w:rsidRPr="00A3001D">
              <w:rPr>
                <w:b/>
              </w:rPr>
              <w:t>Title</w:t>
            </w:r>
          </w:p>
          <w:p w14:paraId="0CB59C18" w14:textId="77777777" w:rsidR="007365D8" w:rsidRPr="00A3001D" w:rsidRDefault="007365D8" w:rsidP="00A01438">
            <w:pPr>
              <w:pStyle w:val="ListParagraph"/>
              <w:numPr>
                <w:ilvl w:val="0"/>
                <w:numId w:val="9"/>
              </w:numPr>
              <w:rPr>
                <w:b/>
              </w:rPr>
            </w:pPr>
            <w:r w:rsidRPr="00A3001D">
              <w:rPr>
                <w:b/>
              </w:rPr>
              <w:t>Author</w:t>
            </w:r>
          </w:p>
          <w:p w14:paraId="2E31F666" w14:textId="77777777" w:rsidR="007365D8" w:rsidRPr="00A3001D" w:rsidRDefault="007365D8" w:rsidP="00A01438">
            <w:pPr>
              <w:pStyle w:val="ListParagraph"/>
              <w:numPr>
                <w:ilvl w:val="0"/>
                <w:numId w:val="9"/>
              </w:numPr>
              <w:rPr>
                <w:b/>
              </w:rPr>
            </w:pPr>
            <w:r w:rsidRPr="00A3001D">
              <w:rPr>
                <w:b/>
              </w:rPr>
              <w:t>Date</w:t>
            </w:r>
          </w:p>
          <w:p w14:paraId="4DC66AF0" w14:textId="77777777" w:rsidR="007365D8" w:rsidRPr="00A3001D" w:rsidRDefault="007365D8" w:rsidP="00A01438">
            <w:pPr>
              <w:pStyle w:val="ListParagraph"/>
              <w:numPr>
                <w:ilvl w:val="0"/>
                <w:numId w:val="9"/>
              </w:numPr>
              <w:rPr>
                <w:b/>
              </w:rPr>
            </w:pPr>
            <w:r w:rsidRPr="00A3001D">
              <w:rPr>
                <w:b/>
              </w:rPr>
              <w:t>Citation, including page number</w:t>
            </w:r>
          </w:p>
          <w:p w14:paraId="500168C1" w14:textId="77777777" w:rsidR="007365D8" w:rsidRPr="00A542AC" w:rsidRDefault="007365D8" w:rsidP="00A01438">
            <w:pPr>
              <w:pStyle w:val="ListParagraph"/>
              <w:numPr>
                <w:ilvl w:val="0"/>
                <w:numId w:val="9"/>
              </w:numPr>
              <w:rPr>
                <w:b/>
                <w:color w:val="FF0000"/>
              </w:rPr>
            </w:pPr>
            <w:r w:rsidRPr="00A3001D">
              <w:rPr>
                <w:b/>
              </w:rPr>
              <w:t>URL</w:t>
            </w:r>
          </w:p>
        </w:tc>
        <w:tc>
          <w:tcPr>
            <w:tcW w:w="5130" w:type="dxa"/>
          </w:tcPr>
          <w:p w14:paraId="07984632" w14:textId="77FA2A20" w:rsidR="00A3001D" w:rsidRPr="00A542AC" w:rsidRDefault="00A3001D" w:rsidP="00A01438">
            <w:pPr>
              <w:spacing w:after="240"/>
              <w:ind w:left="0" w:firstLine="0"/>
            </w:pPr>
            <w:r w:rsidRPr="00A542AC">
              <w:t>This review is an update from the 2006 and 2013 versions previously cited on our submissions.  See section 1.4 below for previously submitted evidence.</w:t>
            </w:r>
          </w:p>
          <w:p w14:paraId="611C9FB5" w14:textId="14CFEBDD" w:rsidR="007365D8" w:rsidRPr="00A542AC" w:rsidRDefault="007365D8" w:rsidP="00A01438">
            <w:pPr>
              <w:spacing w:after="240"/>
              <w:ind w:left="0" w:firstLine="0"/>
              <w:rPr>
                <w:color w:val="FF0000"/>
              </w:rPr>
            </w:pPr>
            <w:r w:rsidRPr="00A542AC">
              <w:rPr>
                <w:color w:val="FF0000"/>
              </w:rPr>
              <w:t>Interventions to improve antibiotic prescribing practices for hospital inpatients.</w:t>
            </w:r>
          </w:p>
          <w:p w14:paraId="2227DCAA" w14:textId="77777777" w:rsidR="007365D8" w:rsidRPr="00A542AC" w:rsidRDefault="007365D8" w:rsidP="00A01438">
            <w:pPr>
              <w:spacing w:after="240"/>
              <w:ind w:left="0" w:firstLine="0"/>
              <w:rPr>
                <w:color w:val="FF0000"/>
              </w:rPr>
            </w:pPr>
            <w:r w:rsidRPr="00A542AC">
              <w:rPr>
                <w:color w:val="FF0000"/>
              </w:rPr>
              <w:t xml:space="preserve"> Davey  P, Marwick  CA, Scott  CL, </w:t>
            </w:r>
            <w:proofErr w:type="spellStart"/>
            <w:r w:rsidRPr="00A542AC">
              <w:rPr>
                <w:color w:val="FF0000"/>
              </w:rPr>
              <w:t>Charani</w:t>
            </w:r>
            <w:proofErr w:type="spellEnd"/>
            <w:r w:rsidRPr="00A542AC">
              <w:rPr>
                <w:color w:val="FF0000"/>
              </w:rPr>
              <w:t xml:space="preserve">  E, McNeil  K, Brown  E, Gould  IM, Ramsay  CR, </w:t>
            </w:r>
            <w:proofErr w:type="spellStart"/>
            <w:r w:rsidRPr="00A542AC">
              <w:rPr>
                <w:color w:val="FF0000"/>
              </w:rPr>
              <w:t>Michie</w:t>
            </w:r>
            <w:proofErr w:type="spellEnd"/>
            <w:r w:rsidRPr="00A542AC">
              <w:rPr>
                <w:color w:val="FF0000"/>
              </w:rPr>
              <w:t xml:space="preserve">  S.</w:t>
            </w:r>
          </w:p>
          <w:p w14:paraId="6E492D89" w14:textId="77777777" w:rsidR="007365D8" w:rsidRPr="00A542AC" w:rsidRDefault="007365D8" w:rsidP="00A01438">
            <w:pPr>
              <w:spacing w:after="240"/>
              <w:ind w:left="0" w:firstLine="0"/>
              <w:rPr>
                <w:color w:val="FF0000"/>
              </w:rPr>
            </w:pPr>
            <w:r w:rsidRPr="00A542AC">
              <w:rPr>
                <w:color w:val="FF0000"/>
              </w:rPr>
              <w:t>Cochrane Database of Systematic Reviews 2017, Issue 2. Art. No.: CD003543. DOI: 10.1002/14651858.CD003543.pub4</w:t>
            </w:r>
          </w:p>
          <w:p w14:paraId="0864E16D" w14:textId="77777777" w:rsidR="007365D8" w:rsidRPr="00A542AC" w:rsidRDefault="00A3001D" w:rsidP="00A01438">
            <w:pPr>
              <w:spacing w:after="240"/>
              <w:ind w:left="0" w:firstLine="0"/>
              <w:rPr>
                <w:b/>
                <w:color w:val="FF0000"/>
              </w:rPr>
            </w:pPr>
            <w:hyperlink r:id="rId20" w:history="1">
              <w:r w:rsidR="007365D8" w:rsidRPr="00A542AC">
                <w:rPr>
                  <w:rStyle w:val="Hyperlink"/>
                  <w:b/>
                  <w:color w:val="FF0000"/>
                </w:rPr>
                <w:t>https://www.cochranelibrary.com/cdsr/doi/10.1002 /14651858.CD003543.pub4/</w:t>
              </w:r>
              <w:proofErr w:type="spellStart"/>
              <w:r w:rsidR="007365D8" w:rsidRPr="00A542AC">
                <w:rPr>
                  <w:rStyle w:val="Hyperlink"/>
                  <w:b/>
                  <w:color w:val="FF0000"/>
                </w:rPr>
                <w:t>epdf</w:t>
              </w:r>
              <w:proofErr w:type="spellEnd"/>
              <w:r w:rsidR="007365D8" w:rsidRPr="00A542AC">
                <w:rPr>
                  <w:rStyle w:val="Hyperlink"/>
                  <w:b/>
                  <w:color w:val="FF0000"/>
                </w:rPr>
                <w:t>/full</w:t>
              </w:r>
            </w:hyperlink>
          </w:p>
        </w:tc>
      </w:tr>
      <w:tr w:rsidR="00A3001D" w:rsidRPr="00A3001D" w14:paraId="133B807C" w14:textId="77777777" w:rsidTr="007365D8">
        <w:tc>
          <w:tcPr>
            <w:tcW w:w="4068" w:type="dxa"/>
          </w:tcPr>
          <w:p w14:paraId="33916098" w14:textId="77777777" w:rsidR="007365D8" w:rsidRPr="00A3001D" w:rsidRDefault="007365D8" w:rsidP="00A01438">
            <w:pPr>
              <w:ind w:left="0" w:firstLine="0"/>
            </w:pPr>
            <w:r w:rsidRPr="00A3001D">
              <w:t xml:space="preserve">Quote the guideline or recommendation verbatim about the process, structure or </w:t>
            </w:r>
            <w:r w:rsidRPr="00A3001D">
              <w:lastRenderedPageBreak/>
              <w:t>intermediate outcome being measured. If not a guideline, summarize the conclusions from the SR.</w:t>
            </w:r>
          </w:p>
        </w:tc>
        <w:tc>
          <w:tcPr>
            <w:tcW w:w="5130" w:type="dxa"/>
          </w:tcPr>
          <w:p w14:paraId="6B337392" w14:textId="373D78C2" w:rsidR="00AC326D" w:rsidRPr="00A542AC" w:rsidRDefault="000A7667" w:rsidP="00A01438">
            <w:pPr>
              <w:ind w:left="0" w:firstLine="0"/>
              <w:rPr>
                <w:color w:val="FF0000"/>
                <w:lang w:val="en"/>
              </w:rPr>
            </w:pPr>
            <w:r w:rsidRPr="00A542AC">
              <w:rPr>
                <w:color w:val="FF0000"/>
                <w:lang w:val="en"/>
              </w:rPr>
              <w:lastRenderedPageBreak/>
              <w:t>The authors</w:t>
            </w:r>
            <w:r w:rsidR="002F3E15" w:rsidRPr="00A542AC">
              <w:rPr>
                <w:color w:val="FF0000"/>
                <w:lang w:val="en"/>
              </w:rPr>
              <w:t xml:space="preserve"> found high‐certainty evidence that interventions</w:t>
            </w:r>
            <w:r w:rsidRPr="00A542AC">
              <w:rPr>
                <w:color w:val="FF0000"/>
                <w:lang w:val="en"/>
              </w:rPr>
              <w:t xml:space="preserve"> such as enablement (defined as </w:t>
            </w:r>
            <w:r w:rsidRPr="00A542AC">
              <w:rPr>
                <w:color w:val="FF0000"/>
                <w:lang w:val="en"/>
              </w:rPr>
              <w:lastRenderedPageBreak/>
              <w:t xml:space="preserve">‘increasing means/reducing barriers to increase capability or opportunity’), and restriction (defined as ‘using rules to reduce the opportunity to engage in the target behavior’), </w:t>
            </w:r>
            <w:r w:rsidR="002F3E15" w:rsidRPr="00A542AC">
              <w:rPr>
                <w:color w:val="FF0000"/>
                <w:lang w:val="en"/>
              </w:rPr>
              <w:t xml:space="preserve">are effective in increasing compliance with antibiotic policy and reducing duration of antibiotic treatment. Lower use of antibiotics </w:t>
            </w:r>
            <w:r w:rsidR="009453D9" w:rsidRPr="00A542AC">
              <w:rPr>
                <w:color w:val="FF0000"/>
                <w:lang w:val="en"/>
              </w:rPr>
              <w:t>has not been associated with a difference in</w:t>
            </w:r>
            <w:r w:rsidR="002F3E15" w:rsidRPr="00A542AC">
              <w:rPr>
                <w:color w:val="FF0000"/>
                <w:lang w:val="en"/>
              </w:rPr>
              <w:t xml:space="preserve"> mortality and likely reduces length of stay. Additional trials comparing antibiotic stewardship with no intervention are unlikely to change </w:t>
            </w:r>
            <w:r w:rsidRPr="00A542AC">
              <w:rPr>
                <w:color w:val="FF0000"/>
                <w:lang w:val="en"/>
              </w:rPr>
              <w:t>the authors’ conclusions</w:t>
            </w:r>
            <w:r w:rsidR="002F3E15" w:rsidRPr="00A542AC">
              <w:rPr>
                <w:color w:val="FF0000"/>
                <w:lang w:val="en"/>
              </w:rPr>
              <w:t>.</w:t>
            </w:r>
            <w:r w:rsidR="00F30143" w:rsidRPr="00A542AC">
              <w:rPr>
                <w:color w:val="FF0000"/>
                <w:lang w:val="en"/>
              </w:rPr>
              <w:t xml:space="preserve">  Both enablement and restriction were independently associated with increased compliance with antibiotic policies, and</w:t>
            </w:r>
            <w:r w:rsidR="002F3E15" w:rsidRPr="00A542AC">
              <w:rPr>
                <w:color w:val="FF0000"/>
                <w:lang w:val="en"/>
              </w:rPr>
              <w:t xml:space="preserve"> </w:t>
            </w:r>
            <w:r w:rsidR="00F30143" w:rsidRPr="00A542AC">
              <w:rPr>
                <w:color w:val="FF0000"/>
                <w:lang w:val="en"/>
              </w:rPr>
              <w:t>e</w:t>
            </w:r>
            <w:r w:rsidR="002F3E15" w:rsidRPr="00A542AC">
              <w:rPr>
                <w:color w:val="FF0000"/>
                <w:lang w:val="en"/>
              </w:rPr>
              <w:t>nablement consistently increased the effect of</w:t>
            </w:r>
            <w:r w:rsidR="00F30143" w:rsidRPr="00A542AC">
              <w:rPr>
                <w:color w:val="FF0000"/>
                <w:lang w:val="en"/>
              </w:rPr>
              <w:t xml:space="preserve"> restrictive</w:t>
            </w:r>
            <w:r w:rsidR="002F3E15" w:rsidRPr="00A542AC">
              <w:rPr>
                <w:color w:val="FF0000"/>
                <w:lang w:val="en"/>
              </w:rPr>
              <w:t xml:space="preserve"> interventions</w:t>
            </w:r>
            <w:r w:rsidR="00F30143" w:rsidRPr="00A542AC">
              <w:rPr>
                <w:color w:val="FF0000"/>
                <w:lang w:val="en"/>
              </w:rPr>
              <w:t xml:space="preserve">. </w:t>
            </w:r>
            <w:r w:rsidR="002F3E15" w:rsidRPr="00A542AC">
              <w:rPr>
                <w:color w:val="FF0000"/>
                <w:lang w:val="en"/>
              </w:rPr>
              <w:t>Interventions were successful in safely reducing unnecessary antibiotic use in hospitals</w:t>
            </w:r>
            <w:r w:rsidR="00F30143" w:rsidRPr="00A542AC">
              <w:rPr>
                <w:color w:val="FF0000"/>
                <w:lang w:val="en"/>
              </w:rPr>
              <w:t xml:space="preserve"> without adversely affecting mortality and probably reducing length of stay</w:t>
            </w:r>
            <w:r w:rsidR="002F3E15" w:rsidRPr="00A542AC">
              <w:rPr>
                <w:color w:val="FF0000"/>
                <w:lang w:val="en"/>
              </w:rPr>
              <w:t>. Consequently, effective dissemination of</w:t>
            </w:r>
            <w:r w:rsidR="00F30143" w:rsidRPr="00A542AC">
              <w:rPr>
                <w:color w:val="FF0000"/>
                <w:lang w:val="en"/>
              </w:rPr>
              <w:t xml:space="preserve"> these</w:t>
            </w:r>
            <w:r w:rsidR="002F3E15" w:rsidRPr="00A542AC">
              <w:rPr>
                <w:color w:val="FF0000"/>
                <w:lang w:val="en"/>
              </w:rPr>
              <w:t xml:space="preserve"> findings could have considerable health service and policy impact. Future research should instead focus on targeting treatment and assessing other measures of patient safety, assess different stewardship interventions, and explore the barriers and facilitators to implementation. More research is required on unintended consequences of restrictive interventions.</w:t>
            </w:r>
          </w:p>
          <w:p w14:paraId="2FE58567" w14:textId="0C58023A" w:rsidR="007365D8" w:rsidRPr="00A542AC" w:rsidRDefault="007365D8" w:rsidP="00A01438">
            <w:pPr>
              <w:ind w:left="0" w:firstLine="0"/>
              <w:rPr>
                <w:color w:val="FF0000"/>
              </w:rPr>
            </w:pPr>
          </w:p>
        </w:tc>
      </w:tr>
      <w:tr w:rsidR="00A3001D" w:rsidRPr="00A3001D" w14:paraId="0DF59D7E" w14:textId="77777777" w:rsidTr="007365D8">
        <w:tc>
          <w:tcPr>
            <w:tcW w:w="4068" w:type="dxa"/>
          </w:tcPr>
          <w:p w14:paraId="6CBCD422" w14:textId="77777777" w:rsidR="007365D8" w:rsidRPr="00A3001D" w:rsidRDefault="007365D8" w:rsidP="00A01438">
            <w:pPr>
              <w:ind w:left="0" w:firstLine="0"/>
            </w:pPr>
            <w:r w:rsidRPr="00A3001D">
              <w:lastRenderedPageBreak/>
              <w:t xml:space="preserve">Grade assigned to the </w:t>
            </w:r>
            <w:r w:rsidRPr="00A3001D">
              <w:rPr>
                <w:b/>
              </w:rPr>
              <w:t>evidence</w:t>
            </w:r>
            <w:r w:rsidRPr="00A3001D">
              <w:t xml:space="preserve"> associated with the recommendation with the definition of the grade</w:t>
            </w:r>
          </w:p>
        </w:tc>
        <w:tc>
          <w:tcPr>
            <w:tcW w:w="5130" w:type="dxa"/>
          </w:tcPr>
          <w:p w14:paraId="23231A4F" w14:textId="77777777" w:rsidR="00376978" w:rsidRPr="00A542AC" w:rsidRDefault="00376978" w:rsidP="00A01438">
            <w:pPr>
              <w:ind w:left="0" w:firstLine="0"/>
              <w:rPr>
                <w:b/>
                <w:color w:val="FF0000"/>
              </w:rPr>
            </w:pPr>
            <w:r w:rsidRPr="00A542AC">
              <w:rPr>
                <w:b/>
                <w:color w:val="FF0000"/>
              </w:rPr>
              <w:t xml:space="preserve">Effectiveness: prescribing outcomes from </w:t>
            </w:r>
            <w:r w:rsidR="00980C35" w:rsidRPr="00A542AC">
              <w:rPr>
                <w:b/>
                <w:color w:val="FF0000"/>
              </w:rPr>
              <w:t>randomized controlled trials (</w:t>
            </w:r>
            <w:r w:rsidRPr="00A542AC">
              <w:rPr>
                <w:b/>
                <w:color w:val="FF0000"/>
              </w:rPr>
              <w:t>RCTs</w:t>
            </w:r>
            <w:r w:rsidR="00980C35" w:rsidRPr="00A542AC">
              <w:rPr>
                <w:b/>
                <w:color w:val="FF0000"/>
              </w:rPr>
              <w:t>)</w:t>
            </w:r>
          </w:p>
          <w:p w14:paraId="14B50937" w14:textId="77777777" w:rsidR="00376978" w:rsidRPr="00A542AC" w:rsidRDefault="00376978" w:rsidP="00A01438">
            <w:pPr>
              <w:ind w:left="0" w:firstLine="0"/>
              <w:rPr>
                <w:color w:val="FF0000"/>
              </w:rPr>
            </w:pPr>
            <w:r w:rsidRPr="00A542AC">
              <w:rPr>
                <w:color w:val="FF0000"/>
              </w:rPr>
              <w:t>High certainty: Proportion of participants who were treated according to antibiotic prescribing guidelines</w:t>
            </w:r>
          </w:p>
          <w:p w14:paraId="002F4585" w14:textId="77777777" w:rsidR="00376978" w:rsidRPr="00A542AC" w:rsidRDefault="00376978" w:rsidP="00A01438">
            <w:pPr>
              <w:ind w:left="0" w:firstLine="0"/>
              <w:rPr>
                <w:color w:val="FF0000"/>
              </w:rPr>
            </w:pPr>
            <w:r w:rsidRPr="00A542AC">
              <w:rPr>
                <w:color w:val="FF0000"/>
              </w:rPr>
              <w:t>High certainty: Duration of all antibiotic treatment</w:t>
            </w:r>
          </w:p>
          <w:p w14:paraId="308ABE2F" w14:textId="77777777" w:rsidR="00376978" w:rsidRPr="00A542AC" w:rsidRDefault="00376978" w:rsidP="00A01438">
            <w:pPr>
              <w:ind w:left="0" w:firstLine="0"/>
              <w:rPr>
                <w:color w:val="FF0000"/>
              </w:rPr>
            </w:pPr>
            <w:r w:rsidRPr="00A542AC">
              <w:rPr>
                <w:color w:val="FF0000"/>
              </w:rPr>
              <w:t>Moderate certainty: Mortality</w:t>
            </w:r>
          </w:p>
          <w:p w14:paraId="55AED3C3" w14:textId="77777777" w:rsidR="00376978" w:rsidRPr="00A542AC" w:rsidRDefault="00376978" w:rsidP="00A01438">
            <w:pPr>
              <w:ind w:left="0" w:firstLine="0"/>
              <w:rPr>
                <w:color w:val="FF0000"/>
              </w:rPr>
            </w:pPr>
            <w:r w:rsidRPr="00A542AC">
              <w:rPr>
                <w:color w:val="FF0000"/>
              </w:rPr>
              <w:t>Moderate certainty: Mean length of hospital stay per patient</w:t>
            </w:r>
          </w:p>
          <w:p w14:paraId="2EFEBB07" w14:textId="77777777" w:rsidR="00376978" w:rsidRPr="00A542AC" w:rsidRDefault="00376978" w:rsidP="00A01438">
            <w:pPr>
              <w:ind w:left="0" w:firstLine="0"/>
              <w:rPr>
                <w:color w:val="FF0000"/>
              </w:rPr>
            </w:pPr>
            <w:r w:rsidRPr="00A542AC">
              <w:rPr>
                <w:color w:val="FF0000"/>
              </w:rPr>
              <w:t>Low certainty: Delay in treatment</w:t>
            </w:r>
          </w:p>
          <w:p w14:paraId="7D59D78D" w14:textId="77777777" w:rsidR="00376978" w:rsidRPr="00A542AC" w:rsidRDefault="00376978" w:rsidP="00A01438">
            <w:pPr>
              <w:ind w:left="0" w:firstLine="0"/>
              <w:rPr>
                <w:color w:val="FF0000"/>
              </w:rPr>
            </w:pPr>
            <w:r w:rsidRPr="00A542AC">
              <w:rPr>
                <w:color w:val="FF0000"/>
              </w:rPr>
              <w:t>Low certainty: Negative professional culture</w:t>
            </w:r>
          </w:p>
          <w:p w14:paraId="7AAF3E85" w14:textId="275A346D" w:rsidR="00376978" w:rsidRPr="00A542AC" w:rsidRDefault="00376978" w:rsidP="00A01438">
            <w:pPr>
              <w:ind w:left="0" w:firstLine="0"/>
              <w:rPr>
                <w:b/>
                <w:color w:val="FF0000"/>
              </w:rPr>
            </w:pPr>
            <w:r w:rsidRPr="00A542AC">
              <w:rPr>
                <w:b/>
                <w:color w:val="FF0000"/>
              </w:rPr>
              <w:t>Effect modifiers: impact of behavior change functions and additional impact of feedback, RCTs and</w:t>
            </w:r>
            <w:r w:rsidR="00D173A9" w:rsidRPr="00A542AC">
              <w:rPr>
                <w:b/>
                <w:color w:val="FF0000"/>
              </w:rPr>
              <w:t xml:space="preserve"> interrupted time series (</w:t>
            </w:r>
            <w:r w:rsidRPr="00A542AC">
              <w:rPr>
                <w:b/>
                <w:color w:val="FF0000"/>
              </w:rPr>
              <w:t>ITS</w:t>
            </w:r>
            <w:r w:rsidR="00D173A9" w:rsidRPr="00A542AC">
              <w:rPr>
                <w:b/>
                <w:color w:val="FF0000"/>
              </w:rPr>
              <w:t>)</w:t>
            </w:r>
            <w:r w:rsidRPr="00A542AC">
              <w:rPr>
                <w:b/>
                <w:color w:val="FF0000"/>
              </w:rPr>
              <w:t xml:space="preserve"> studies</w:t>
            </w:r>
          </w:p>
          <w:p w14:paraId="2FFE6FBA" w14:textId="77777777" w:rsidR="00376978" w:rsidRPr="00A542AC" w:rsidRDefault="00376978" w:rsidP="00A01438">
            <w:pPr>
              <w:ind w:left="0" w:firstLine="0"/>
              <w:rPr>
                <w:color w:val="FF0000"/>
              </w:rPr>
            </w:pPr>
            <w:r w:rsidRPr="00A542AC">
              <w:rPr>
                <w:color w:val="FF0000"/>
              </w:rPr>
              <w:t>High certainty: Enablement</w:t>
            </w:r>
          </w:p>
          <w:p w14:paraId="4F10EC57" w14:textId="77777777" w:rsidR="00376978" w:rsidRPr="00A542AC" w:rsidRDefault="00376978" w:rsidP="00A01438">
            <w:pPr>
              <w:ind w:left="0" w:firstLine="0"/>
              <w:rPr>
                <w:color w:val="FF0000"/>
              </w:rPr>
            </w:pPr>
            <w:r w:rsidRPr="00A542AC">
              <w:rPr>
                <w:color w:val="FF0000"/>
              </w:rPr>
              <w:t>High certainty: Restriction</w:t>
            </w:r>
          </w:p>
          <w:p w14:paraId="5747A12B" w14:textId="77777777" w:rsidR="00376978" w:rsidRPr="00A542AC" w:rsidRDefault="00376978" w:rsidP="00A01438">
            <w:pPr>
              <w:ind w:left="0" w:firstLine="0"/>
              <w:rPr>
                <w:color w:val="FF0000"/>
              </w:rPr>
            </w:pPr>
            <w:r w:rsidRPr="00A542AC">
              <w:rPr>
                <w:color w:val="FF0000"/>
              </w:rPr>
              <w:t>Moderate certainty: Addition of feedback to enablement</w:t>
            </w:r>
          </w:p>
          <w:p w14:paraId="71FEC71C" w14:textId="77777777" w:rsidR="00376978" w:rsidRPr="00A542AC" w:rsidRDefault="00376978" w:rsidP="00A01438">
            <w:pPr>
              <w:ind w:left="0" w:firstLine="0"/>
              <w:rPr>
                <w:color w:val="FF0000"/>
              </w:rPr>
            </w:pPr>
            <w:r w:rsidRPr="00A542AC">
              <w:rPr>
                <w:color w:val="FF0000"/>
              </w:rPr>
              <w:t>Low certainty: Addition of enablement to restriction</w:t>
            </w:r>
          </w:p>
          <w:p w14:paraId="56296ADE" w14:textId="77777777" w:rsidR="007365D8" w:rsidRPr="00A542AC" w:rsidRDefault="007365D8" w:rsidP="00A01438">
            <w:pPr>
              <w:ind w:left="0" w:firstLine="0"/>
              <w:rPr>
                <w:color w:val="FF0000"/>
              </w:rPr>
            </w:pPr>
          </w:p>
        </w:tc>
      </w:tr>
      <w:tr w:rsidR="00A3001D" w:rsidRPr="00A3001D" w14:paraId="566CF8FD" w14:textId="77777777" w:rsidTr="007365D8">
        <w:tc>
          <w:tcPr>
            <w:tcW w:w="4068" w:type="dxa"/>
          </w:tcPr>
          <w:p w14:paraId="22A7B242" w14:textId="77777777" w:rsidR="007365D8" w:rsidRPr="00A3001D" w:rsidRDefault="007365D8" w:rsidP="00A01438">
            <w:pPr>
              <w:ind w:left="0" w:firstLine="0"/>
            </w:pPr>
            <w:r w:rsidRPr="00A3001D">
              <w:t>Provide all other grades and definitions from the evidence grading system</w:t>
            </w:r>
          </w:p>
        </w:tc>
        <w:tc>
          <w:tcPr>
            <w:tcW w:w="5130" w:type="dxa"/>
          </w:tcPr>
          <w:p w14:paraId="166E4C65" w14:textId="77777777" w:rsidR="007365D8" w:rsidRPr="00A542AC" w:rsidRDefault="007365D8" w:rsidP="00A01438">
            <w:pPr>
              <w:ind w:left="0" w:firstLine="0"/>
              <w:rPr>
                <w:color w:val="FF0000"/>
              </w:rPr>
            </w:pPr>
            <w:r w:rsidRPr="00A542AC">
              <w:rPr>
                <w:color w:val="FF0000"/>
              </w:rPr>
              <w:t>GRADE</w:t>
            </w:r>
          </w:p>
          <w:p w14:paraId="20757DEF" w14:textId="77777777" w:rsidR="007365D8" w:rsidRPr="00A542AC" w:rsidRDefault="007365D8" w:rsidP="00A01438">
            <w:pPr>
              <w:ind w:left="0" w:firstLine="0"/>
              <w:rPr>
                <w:color w:val="FF0000"/>
              </w:rPr>
            </w:pPr>
            <w:r w:rsidRPr="00A542AC">
              <w:rPr>
                <w:color w:val="FF0000"/>
              </w:rPr>
              <w:lastRenderedPageBreak/>
              <w:t>Working Group grades of evidence</w:t>
            </w:r>
            <w:r w:rsidRPr="00A542AC">
              <w:rPr>
                <w:color w:val="FF0000"/>
              </w:rPr>
              <w:br/>
            </w:r>
            <w:r w:rsidRPr="00A542AC">
              <w:rPr>
                <w:b/>
                <w:bCs/>
                <w:color w:val="FF0000"/>
              </w:rPr>
              <w:t>High certainty:</w:t>
            </w:r>
            <w:r w:rsidRPr="00A542AC">
              <w:rPr>
                <w:color w:val="FF0000"/>
              </w:rPr>
              <w:t xml:space="preserve"> Further research is very unlikely to change our confidence in the estimate of effect.</w:t>
            </w:r>
            <w:r w:rsidRPr="00A542AC">
              <w:rPr>
                <w:color w:val="FF0000"/>
              </w:rPr>
              <w:br/>
            </w:r>
            <w:r w:rsidRPr="00A542AC">
              <w:rPr>
                <w:b/>
                <w:bCs/>
                <w:color w:val="FF0000"/>
              </w:rPr>
              <w:t>Moderate certainty:</w:t>
            </w:r>
            <w:r w:rsidRPr="00A542AC">
              <w:rPr>
                <w:color w:val="FF0000"/>
              </w:rPr>
              <w:t xml:space="preserve"> Further research is likely to have an important impact on our confidence in the estimate of effect and may change the estimate.</w:t>
            </w:r>
            <w:r w:rsidRPr="00A542AC">
              <w:rPr>
                <w:color w:val="FF0000"/>
              </w:rPr>
              <w:br/>
            </w:r>
            <w:r w:rsidRPr="00A542AC">
              <w:rPr>
                <w:b/>
                <w:bCs/>
                <w:color w:val="FF0000"/>
              </w:rPr>
              <w:t>Low certainty:</w:t>
            </w:r>
            <w:r w:rsidRPr="00A542AC">
              <w:rPr>
                <w:color w:val="FF0000"/>
              </w:rPr>
              <w:t xml:space="preserve"> Further research is very likely to have an important impact on our confidence in the estimate of effect and is likely to change the estimate.</w:t>
            </w:r>
            <w:r w:rsidRPr="00A542AC">
              <w:rPr>
                <w:color w:val="FF0000"/>
              </w:rPr>
              <w:br/>
            </w:r>
            <w:r w:rsidRPr="00A542AC">
              <w:rPr>
                <w:b/>
                <w:bCs/>
                <w:color w:val="FF0000"/>
              </w:rPr>
              <w:t>Very low certainty:</w:t>
            </w:r>
            <w:r w:rsidRPr="00A542AC">
              <w:rPr>
                <w:color w:val="FF0000"/>
              </w:rPr>
              <w:t xml:space="preserve"> We are very uncertain about the estimate</w:t>
            </w:r>
          </w:p>
        </w:tc>
      </w:tr>
      <w:tr w:rsidR="00A3001D" w:rsidRPr="00A3001D" w14:paraId="4727C7BA" w14:textId="77777777" w:rsidTr="007365D8">
        <w:tc>
          <w:tcPr>
            <w:tcW w:w="4068" w:type="dxa"/>
          </w:tcPr>
          <w:p w14:paraId="2D98E079" w14:textId="77777777" w:rsidR="007365D8" w:rsidRPr="00A3001D" w:rsidRDefault="007365D8" w:rsidP="00A01438">
            <w:pPr>
              <w:ind w:left="0" w:firstLine="0"/>
            </w:pPr>
            <w:r w:rsidRPr="00A3001D">
              <w:lastRenderedPageBreak/>
              <w:t xml:space="preserve">Grade assigned to the </w:t>
            </w:r>
            <w:r w:rsidRPr="00A3001D">
              <w:rPr>
                <w:b/>
              </w:rPr>
              <w:t>recommendation</w:t>
            </w:r>
            <w:r w:rsidRPr="00A3001D">
              <w:t xml:space="preserve"> with definition of the grade</w:t>
            </w:r>
          </w:p>
        </w:tc>
        <w:tc>
          <w:tcPr>
            <w:tcW w:w="5130" w:type="dxa"/>
          </w:tcPr>
          <w:p w14:paraId="5CE83E46" w14:textId="0ED90806" w:rsidR="00E443F4" w:rsidRPr="00A542AC" w:rsidRDefault="00D173A9" w:rsidP="00E443F4">
            <w:pPr>
              <w:ind w:left="0" w:firstLine="0"/>
              <w:rPr>
                <w:color w:val="FF0000"/>
                <w:lang w:val="en"/>
              </w:rPr>
            </w:pPr>
            <w:r w:rsidRPr="00A542AC">
              <w:rPr>
                <w:color w:val="FF0000"/>
                <w:lang w:val="en"/>
              </w:rPr>
              <w:t>There was high-certainty evidence from 14 RCTs with 3318 participants to show that t</w:t>
            </w:r>
            <w:r w:rsidR="00E443F4" w:rsidRPr="00A542AC">
              <w:rPr>
                <w:color w:val="FF0000"/>
                <w:lang w:val="en"/>
              </w:rPr>
              <w:t>he duration of antibiotic treatment decreased by 1.95 days (95% CI 2.22 to 1.67</w:t>
            </w:r>
            <w:r w:rsidRPr="00A542AC">
              <w:rPr>
                <w:color w:val="FF0000"/>
                <w:lang w:val="en"/>
              </w:rPr>
              <w:t>)</w:t>
            </w:r>
            <w:r w:rsidR="00E443F4" w:rsidRPr="00A542AC">
              <w:rPr>
                <w:color w:val="FF0000"/>
                <w:lang w:val="en"/>
              </w:rPr>
              <w:t xml:space="preserve"> Information from non-randomized studies showed interventions to be associated with improvement in prescribing according to antibiotic policy in routine clinical practice, with 70% of interventions being hospital-wide compared with 31% for RCTs.</w:t>
            </w:r>
          </w:p>
          <w:p w14:paraId="54A9E5BC" w14:textId="77777777" w:rsidR="00E443F4" w:rsidRPr="00A542AC" w:rsidRDefault="00E443F4" w:rsidP="00E443F4">
            <w:pPr>
              <w:ind w:left="0" w:firstLine="0"/>
              <w:rPr>
                <w:color w:val="FF0000"/>
                <w:lang w:val="en"/>
              </w:rPr>
            </w:pPr>
            <w:r w:rsidRPr="00A542AC">
              <w:rPr>
                <w:color w:val="FF0000"/>
                <w:lang w:val="en"/>
              </w:rPr>
              <w:t xml:space="preserve">The risk of death was similar between intervention and control groups (11% in both arms), indicating that antibiotic use can likely be reduced without adversely affecting mortality (RD 0%, 95% CI -1% to 0%; 28 RCTs; 15,827 participants; moderate-certainty evidence). Antibiotic stewardship interventions probably reduce length of stay by 1.12 days (95% CI 0.7 to 1.54 days; 15 RCTs; 3834 participants; moderate-certainty evidence). </w:t>
            </w:r>
          </w:p>
          <w:p w14:paraId="14DF4321" w14:textId="77777777" w:rsidR="00E443F4" w:rsidRPr="00A542AC" w:rsidRDefault="00E443F4" w:rsidP="00E443F4">
            <w:pPr>
              <w:ind w:left="0" w:firstLine="0"/>
              <w:rPr>
                <w:color w:val="FF0000"/>
                <w:lang w:val="en"/>
              </w:rPr>
            </w:pPr>
            <w:r w:rsidRPr="00A542AC">
              <w:rPr>
                <w:color w:val="FF0000"/>
                <w:lang w:val="en"/>
              </w:rPr>
              <w:t>Both enablement and restriction were independently associated with increased compliance with antibiotic policies, and enablement enhanced the effect of restrictive interventions (high-certainty evidence). Enabling interventions that included feedback were probably more effective than those that did not (moderate-certainty evidence).</w:t>
            </w:r>
          </w:p>
          <w:p w14:paraId="541EF6B2" w14:textId="59342E28" w:rsidR="00E443F4" w:rsidRPr="00A542AC" w:rsidRDefault="00E443F4" w:rsidP="00E443F4">
            <w:pPr>
              <w:ind w:left="0" w:firstLine="0"/>
              <w:rPr>
                <w:color w:val="FF0000"/>
                <w:lang w:val="en"/>
              </w:rPr>
            </w:pPr>
            <w:r w:rsidRPr="00A542AC">
              <w:rPr>
                <w:color w:val="FF0000"/>
                <w:lang w:val="en"/>
              </w:rPr>
              <w:t xml:space="preserve">There was very low-certainty evidence about the effect of the interventions on reducing </w:t>
            </w:r>
            <w:r w:rsidR="00676F1B" w:rsidRPr="00A542AC">
              <w:rPr>
                <w:i/>
                <w:color w:val="FF0000"/>
                <w:lang w:val="en"/>
              </w:rPr>
              <w:t>Clostridioides</w:t>
            </w:r>
            <w:r w:rsidR="00676F1B" w:rsidRPr="00A542AC">
              <w:rPr>
                <w:color w:val="FF0000"/>
                <w:lang w:val="en"/>
              </w:rPr>
              <w:t xml:space="preserve"> (formerly </w:t>
            </w:r>
            <w:r w:rsidRPr="00A542AC">
              <w:rPr>
                <w:i/>
                <w:color w:val="FF0000"/>
                <w:lang w:val="en"/>
              </w:rPr>
              <w:t>Clostridium</w:t>
            </w:r>
            <w:r w:rsidR="00676F1B" w:rsidRPr="00A542AC">
              <w:rPr>
                <w:color w:val="FF0000"/>
                <w:lang w:val="en"/>
              </w:rPr>
              <w:t>)</w:t>
            </w:r>
            <w:r w:rsidRPr="00A542AC">
              <w:rPr>
                <w:i/>
                <w:color w:val="FF0000"/>
                <w:lang w:val="en"/>
              </w:rPr>
              <w:t xml:space="preserve"> difficile</w:t>
            </w:r>
            <w:r w:rsidRPr="00A542AC">
              <w:rPr>
                <w:color w:val="FF0000"/>
                <w:lang w:val="en"/>
              </w:rPr>
              <w:t xml:space="preserve"> infections (median -48.6%, interquartile range -80.7% to -19.2%; 7 studies). This was also the case for resistant gram-negative bacteria (median -12.9%, interquartile range -35.3% to 25.2%; 11 studies) and resistant gram-positive bacteria (median -19.3%, interquartile range -50.1% to +23.1%; 9 studies). There was too much variance in microbial outcomes to reliably assess the effect of change in antibiotic use.</w:t>
            </w:r>
          </w:p>
          <w:p w14:paraId="42EADCDC" w14:textId="77777777" w:rsidR="007365D8" w:rsidRPr="00A542AC" w:rsidRDefault="007365D8" w:rsidP="00A01438">
            <w:pPr>
              <w:ind w:left="0" w:firstLine="0"/>
              <w:rPr>
                <w:color w:val="FF0000"/>
              </w:rPr>
            </w:pPr>
          </w:p>
        </w:tc>
      </w:tr>
      <w:tr w:rsidR="00A3001D" w:rsidRPr="00A3001D" w14:paraId="088F93FA" w14:textId="77777777" w:rsidTr="007365D8">
        <w:tc>
          <w:tcPr>
            <w:tcW w:w="4068" w:type="dxa"/>
          </w:tcPr>
          <w:p w14:paraId="5C26024F" w14:textId="77777777" w:rsidR="007365D8" w:rsidRPr="00A3001D" w:rsidRDefault="007365D8" w:rsidP="00A01438">
            <w:pPr>
              <w:ind w:left="0" w:firstLine="0"/>
            </w:pPr>
            <w:r w:rsidRPr="00A3001D">
              <w:lastRenderedPageBreak/>
              <w:t>Provide all other grades and definitions from the recommendation grading system</w:t>
            </w:r>
          </w:p>
        </w:tc>
        <w:tc>
          <w:tcPr>
            <w:tcW w:w="5130" w:type="dxa"/>
          </w:tcPr>
          <w:p w14:paraId="39338570" w14:textId="77777777" w:rsidR="00E443F4" w:rsidRPr="00A542AC" w:rsidRDefault="00E443F4" w:rsidP="00E443F4">
            <w:pPr>
              <w:ind w:left="0" w:firstLine="0"/>
              <w:rPr>
                <w:color w:val="FF0000"/>
              </w:rPr>
            </w:pPr>
            <w:r w:rsidRPr="00A542AC">
              <w:rPr>
                <w:color w:val="FF0000"/>
              </w:rPr>
              <w:t>GRADE</w:t>
            </w:r>
          </w:p>
          <w:p w14:paraId="0892F361" w14:textId="77777777" w:rsidR="007365D8" w:rsidRPr="00A542AC" w:rsidRDefault="00E443F4" w:rsidP="00E443F4">
            <w:pPr>
              <w:ind w:left="0" w:firstLine="0"/>
              <w:rPr>
                <w:color w:val="FF0000"/>
              </w:rPr>
            </w:pPr>
            <w:r w:rsidRPr="00A542AC">
              <w:rPr>
                <w:color w:val="FF0000"/>
              </w:rPr>
              <w:t>Working Group grades of evidence</w:t>
            </w:r>
            <w:r w:rsidRPr="00A542AC">
              <w:rPr>
                <w:color w:val="FF0000"/>
              </w:rPr>
              <w:br/>
            </w:r>
            <w:r w:rsidRPr="00A542AC">
              <w:rPr>
                <w:b/>
                <w:bCs/>
                <w:color w:val="FF0000"/>
              </w:rPr>
              <w:t>High certainty:</w:t>
            </w:r>
            <w:r w:rsidRPr="00A542AC">
              <w:rPr>
                <w:color w:val="FF0000"/>
              </w:rPr>
              <w:t xml:space="preserve"> Further research is very unlikely to change our confidence in the estimate of effect.</w:t>
            </w:r>
            <w:r w:rsidRPr="00A542AC">
              <w:rPr>
                <w:color w:val="FF0000"/>
              </w:rPr>
              <w:br/>
            </w:r>
            <w:r w:rsidRPr="00A542AC">
              <w:rPr>
                <w:b/>
                <w:bCs/>
                <w:color w:val="FF0000"/>
              </w:rPr>
              <w:t>Moderate certainty:</w:t>
            </w:r>
            <w:r w:rsidRPr="00A542AC">
              <w:rPr>
                <w:color w:val="FF0000"/>
              </w:rPr>
              <w:t xml:space="preserve"> Further research is likely to have an important impact on our confidence in the estimate of effect and may change the estimate.</w:t>
            </w:r>
            <w:r w:rsidRPr="00A542AC">
              <w:rPr>
                <w:color w:val="FF0000"/>
              </w:rPr>
              <w:br/>
            </w:r>
            <w:r w:rsidRPr="00A542AC">
              <w:rPr>
                <w:b/>
                <w:bCs/>
                <w:color w:val="FF0000"/>
              </w:rPr>
              <w:t>Low certainty:</w:t>
            </w:r>
            <w:r w:rsidRPr="00A542AC">
              <w:rPr>
                <w:color w:val="FF0000"/>
              </w:rPr>
              <w:t xml:space="preserve"> Further research is very likely to have an important impact on our confidence in the estimate of effect and is likely to change the estimate.</w:t>
            </w:r>
            <w:r w:rsidRPr="00A542AC">
              <w:rPr>
                <w:color w:val="FF0000"/>
              </w:rPr>
              <w:br/>
            </w:r>
            <w:r w:rsidRPr="00A542AC">
              <w:rPr>
                <w:b/>
                <w:bCs/>
                <w:color w:val="FF0000"/>
              </w:rPr>
              <w:t>Very low certainty:</w:t>
            </w:r>
            <w:r w:rsidRPr="00A542AC">
              <w:rPr>
                <w:color w:val="FF0000"/>
              </w:rPr>
              <w:t xml:space="preserve"> We are very uncertain about the estimate</w:t>
            </w:r>
          </w:p>
        </w:tc>
      </w:tr>
      <w:tr w:rsidR="00A3001D" w:rsidRPr="00A3001D" w14:paraId="338576B6" w14:textId="77777777" w:rsidTr="007365D8">
        <w:tc>
          <w:tcPr>
            <w:tcW w:w="4068" w:type="dxa"/>
          </w:tcPr>
          <w:p w14:paraId="072C9918" w14:textId="77777777" w:rsidR="007365D8" w:rsidRPr="00A3001D" w:rsidRDefault="007365D8" w:rsidP="00A01438">
            <w:pPr>
              <w:ind w:left="0" w:firstLine="0"/>
            </w:pPr>
            <w:r w:rsidRPr="00A3001D">
              <w:t>Body of evidence:</w:t>
            </w:r>
          </w:p>
          <w:p w14:paraId="54F9D4D5" w14:textId="77777777" w:rsidR="007365D8" w:rsidRPr="00A3001D" w:rsidRDefault="007365D8" w:rsidP="00A01438">
            <w:pPr>
              <w:pStyle w:val="ListParagraph"/>
              <w:numPr>
                <w:ilvl w:val="0"/>
                <w:numId w:val="10"/>
              </w:numPr>
            </w:pPr>
            <w:r w:rsidRPr="00A3001D">
              <w:t>Quantity – how many studies?</w:t>
            </w:r>
          </w:p>
          <w:p w14:paraId="0F66C22E" w14:textId="77777777" w:rsidR="007365D8" w:rsidRPr="00A3001D" w:rsidRDefault="007365D8" w:rsidP="00A01438">
            <w:pPr>
              <w:pStyle w:val="ListParagraph"/>
              <w:numPr>
                <w:ilvl w:val="0"/>
                <w:numId w:val="10"/>
              </w:numPr>
            </w:pPr>
            <w:r w:rsidRPr="00A3001D">
              <w:t>Quality – what type of studies?</w:t>
            </w:r>
          </w:p>
        </w:tc>
        <w:tc>
          <w:tcPr>
            <w:tcW w:w="5130" w:type="dxa"/>
          </w:tcPr>
          <w:p w14:paraId="7434072B" w14:textId="77777777" w:rsidR="007365D8" w:rsidRPr="00A542AC" w:rsidRDefault="007365D8" w:rsidP="00A01438">
            <w:pPr>
              <w:ind w:left="0" w:firstLine="0"/>
              <w:rPr>
                <w:color w:val="FF0000"/>
              </w:rPr>
            </w:pPr>
            <w:r w:rsidRPr="00A542AC">
              <w:rPr>
                <w:color w:val="FF0000"/>
              </w:rPr>
              <w:t>This review includes 221 relevant studies: 58 randomized controlled trials (RCT) and 163 non-randomized studies (NRS).</w:t>
            </w:r>
          </w:p>
          <w:p w14:paraId="0B040020" w14:textId="797F1CE2" w:rsidR="007365D8" w:rsidRPr="00A542AC" w:rsidRDefault="008E3D48" w:rsidP="00A01438">
            <w:pPr>
              <w:ind w:left="0" w:firstLine="0"/>
              <w:rPr>
                <w:color w:val="FF0000"/>
              </w:rPr>
            </w:pPr>
            <w:r w:rsidRPr="00A542AC">
              <w:rPr>
                <w:color w:val="FF0000"/>
              </w:rPr>
              <w:t xml:space="preserve">The authors </w:t>
            </w:r>
            <w:r w:rsidR="007365D8" w:rsidRPr="00A542AC">
              <w:rPr>
                <w:color w:val="FF0000"/>
              </w:rPr>
              <w:t xml:space="preserve">included three non-randomized study designs to measure behavioral and clinical outcomes and analyze variation in the effects: non- randomized trials (NRT), controlled before-after (CBA) studies and interrupted time series (ITS) studies. For this update </w:t>
            </w:r>
            <w:r w:rsidRPr="00A542AC">
              <w:rPr>
                <w:color w:val="FF0000"/>
              </w:rPr>
              <w:t>they</w:t>
            </w:r>
            <w:r w:rsidR="007365D8" w:rsidRPr="00A542AC">
              <w:rPr>
                <w:color w:val="FF0000"/>
              </w:rPr>
              <w:t xml:space="preserve"> also included three additional NRS designs (case control, cohort, and qualitative studies) to identify unintended consequences.</w:t>
            </w:r>
          </w:p>
        </w:tc>
      </w:tr>
      <w:tr w:rsidR="00A3001D" w:rsidRPr="00A3001D" w14:paraId="1D67ECA7" w14:textId="77777777" w:rsidTr="007365D8">
        <w:tc>
          <w:tcPr>
            <w:tcW w:w="4068" w:type="dxa"/>
          </w:tcPr>
          <w:p w14:paraId="2227E89B" w14:textId="77777777" w:rsidR="007365D8" w:rsidRPr="00A3001D" w:rsidRDefault="007365D8" w:rsidP="00A01438">
            <w:pPr>
              <w:ind w:left="0" w:firstLine="0"/>
            </w:pPr>
            <w:r w:rsidRPr="00A3001D">
              <w:t xml:space="preserve">Estimates of benefit and consistency across studies </w:t>
            </w:r>
          </w:p>
        </w:tc>
        <w:tc>
          <w:tcPr>
            <w:tcW w:w="5130" w:type="dxa"/>
          </w:tcPr>
          <w:p w14:paraId="70133688" w14:textId="1C83F434" w:rsidR="00867779" w:rsidRPr="00A542AC" w:rsidRDefault="008E3D48" w:rsidP="00A01438">
            <w:pPr>
              <w:ind w:left="0" w:firstLine="0"/>
              <w:rPr>
                <w:color w:val="FF0000"/>
              </w:rPr>
            </w:pPr>
            <w:r w:rsidRPr="00A542AC">
              <w:rPr>
                <w:color w:val="FF0000"/>
              </w:rPr>
              <w:t>H</w:t>
            </w:r>
            <w:r w:rsidR="00867779" w:rsidRPr="00A542AC">
              <w:rPr>
                <w:color w:val="FF0000"/>
              </w:rPr>
              <w:t xml:space="preserve">eterogeneity </w:t>
            </w:r>
            <w:r w:rsidRPr="00A542AC">
              <w:rPr>
                <w:color w:val="FF0000"/>
              </w:rPr>
              <w:t xml:space="preserve">was quantified </w:t>
            </w:r>
            <w:r w:rsidR="00867779" w:rsidRPr="00A542AC">
              <w:rPr>
                <w:color w:val="FF0000"/>
              </w:rPr>
              <w:t xml:space="preserve">among </w:t>
            </w:r>
            <w:r w:rsidRPr="00A542AC">
              <w:rPr>
                <w:color w:val="FF0000"/>
              </w:rPr>
              <w:t xml:space="preserve">the </w:t>
            </w:r>
            <w:r w:rsidR="00867779" w:rsidRPr="00A542AC">
              <w:rPr>
                <w:color w:val="FF0000"/>
              </w:rPr>
              <w:t>studies using the I</w:t>
            </w:r>
            <w:r w:rsidR="00867779" w:rsidRPr="00A542AC">
              <w:rPr>
                <w:color w:val="FF0000"/>
                <w:vertAlign w:val="superscript"/>
              </w:rPr>
              <w:t>2</w:t>
            </w:r>
            <w:r w:rsidR="00867779" w:rsidRPr="00A542AC">
              <w:rPr>
                <w:color w:val="FF0000"/>
              </w:rPr>
              <w:t xml:space="preserve"> statistic and Cochran's Q test. The I</w:t>
            </w:r>
            <w:r w:rsidR="00867779" w:rsidRPr="00A542AC">
              <w:rPr>
                <w:color w:val="FF0000"/>
                <w:vertAlign w:val="superscript"/>
              </w:rPr>
              <w:t>2</w:t>
            </w:r>
            <w:r w:rsidR="00867779" w:rsidRPr="00A542AC">
              <w:rPr>
                <w:color w:val="FF0000"/>
              </w:rPr>
              <w:t xml:space="preserve"> statistic quantifies the percentage of the total variation across studies that is due to heterogeneity rather than chance; smaller percentages suggest less observed heterogeneity. </w:t>
            </w:r>
          </w:p>
          <w:p w14:paraId="2C1FF066" w14:textId="77777777" w:rsidR="00AC326D" w:rsidRPr="00A542AC" w:rsidRDefault="00AC326D" w:rsidP="00A01438">
            <w:pPr>
              <w:ind w:left="0" w:firstLine="0"/>
              <w:rPr>
                <w:color w:val="FF0000"/>
              </w:rPr>
            </w:pPr>
            <w:r w:rsidRPr="00A542AC">
              <w:rPr>
                <w:b/>
                <w:color w:val="FF0000"/>
              </w:rPr>
              <w:t>Outcome</w:t>
            </w:r>
            <w:r w:rsidRPr="00A542AC">
              <w:rPr>
                <w:color w:val="FF0000"/>
              </w:rPr>
              <w:t xml:space="preserve"> prescribing, compliance with guideline</w:t>
            </w:r>
          </w:p>
          <w:p w14:paraId="60564F98" w14:textId="77777777" w:rsidR="00867779" w:rsidRPr="00A542AC" w:rsidRDefault="00AC326D" w:rsidP="00A01438">
            <w:pPr>
              <w:ind w:left="0" w:firstLine="0"/>
              <w:rPr>
                <w:color w:val="FF0000"/>
              </w:rPr>
            </w:pPr>
            <w:r w:rsidRPr="00A542AC">
              <w:rPr>
                <w:color w:val="FF0000"/>
              </w:rPr>
              <w:t>Inconsistency, I</w:t>
            </w:r>
            <w:r w:rsidRPr="00A542AC">
              <w:rPr>
                <w:color w:val="FF0000"/>
                <w:vertAlign w:val="superscript"/>
              </w:rPr>
              <w:t>2</w:t>
            </w:r>
            <w:r w:rsidRPr="00A542AC">
              <w:rPr>
                <w:color w:val="FF0000"/>
              </w:rPr>
              <w:t>=92%</w:t>
            </w:r>
            <w:r w:rsidR="00867779" w:rsidRPr="00A542AC">
              <w:rPr>
                <w:color w:val="FF0000"/>
              </w:rPr>
              <w:t>; not serious, effect size rather than direction.  Direction of effect consistent despite high levels of heterogeneity.</w:t>
            </w:r>
          </w:p>
          <w:p w14:paraId="6A38728D" w14:textId="77777777" w:rsidR="00867779" w:rsidRPr="00A542AC" w:rsidRDefault="00867779" w:rsidP="00A01438">
            <w:pPr>
              <w:ind w:left="0" w:firstLine="0"/>
              <w:rPr>
                <w:color w:val="FF0000"/>
              </w:rPr>
            </w:pPr>
            <w:r w:rsidRPr="00A542AC">
              <w:rPr>
                <w:b/>
                <w:color w:val="FF0000"/>
              </w:rPr>
              <w:t>Outcome</w:t>
            </w:r>
            <w:r w:rsidRPr="00A542AC">
              <w:rPr>
                <w:color w:val="FF0000"/>
              </w:rPr>
              <w:t xml:space="preserve"> prescribing, reduction in duration of antibiotic treatment</w:t>
            </w:r>
          </w:p>
          <w:p w14:paraId="128F807D" w14:textId="77777777" w:rsidR="00867779" w:rsidRPr="00A542AC" w:rsidRDefault="00867779" w:rsidP="00A01438">
            <w:pPr>
              <w:ind w:left="0" w:firstLine="0"/>
              <w:rPr>
                <w:color w:val="FF0000"/>
              </w:rPr>
            </w:pPr>
            <w:r w:rsidRPr="00A542AC">
              <w:rPr>
                <w:color w:val="FF0000"/>
              </w:rPr>
              <w:t>Inconsistency, I</w:t>
            </w:r>
            <w:r w:rsidRPr="00A542AC">
              <w:rPr>
                <w:color w:val="FF0000"/>
                <w:vertAlign w:val="superscript"/>
              </w:rPr>
              <w:t>2</w:t>
            </w:r>
            <w:r w:rsidRPr="00A542AC">
              <w:rPr>
                <w:color w:val="FF0000"/>
              </w:rPr>
              <w:t>=89%; Not serious, most variation ins effect size rather than direction</w:t>
            </w:r>
          </w:p>
          <w:p w14:paraId="2640F927" w14:textId="77777777" w:rsidR="00867779" w:rsidRPr="00A542AC" w:rsidRDefault="00867779" w:rsidP="00A01438">
            <w:pPr>
              <w:ind w:left="0" w:firstLine="0"/>
              <w:rPr>
                <w:color w:val="FF0000"/>
              </w:rPr>
            </w:pPr>
            <w:r w:rsidRPr="00A542AC">
              <w:rPr>
                <w:b/>
                <w:color w:val="FF0000"/>
              </w:rPr>
              <w:t>Outcome</w:t>
            </w:r>
            <w:r w:rsidRPr="00A542AC">
              <w:rPr>
                <w:color w:val="FF0000"/>
              </w:rPr>
              <w:t xml:space="preserve"> mortality</w:t>
            </w:r>
          </w:p>
          <w:p w14:paraId="25A31A6C" w14:textId="77777777" w:rsidR="00867779" w:rsidRPr="00A542AC" w:rsidRDefault="00867779" w:rsidP="00A01438">
            <w:pPr>
              <w:ind w:left="0" w:firstLine="0"/>
              <w:rPr>
                <w:color w:val="FF0000"/>
              </w:rPr>
            </w:pPr>
            <w:r w:rsidRPr="00A542AC">
              <w:rPr>
                <w:color w:val="FF0000"/>
              </w:rPr>
              <w:t>Inconsistency, I</w:t>
            </w:r>
            <w:r w:rsidRPr="00A542AC">
              <w:rPr>
                <w:color w:val="FF0000"/>
                <w:vertAlign w:val="superscript"/>
              </w:rPr>
              <w:t>2</w:t>
            </w:r>
            <w:r w:rsidRPr="00A542AC">
              <w:rPr>
                <w:color w:val="FF0000"/>
              </w:rPr>
              <w:t>=0%; not serious</w:t>
            </w:r>
          </w:p>
          <w:p w14:paraId="7D395F1F" w14:textId="77777777" w:rsidR="00867779" w:rsidRPr="00A542AC" w:rsidRDefault="00867779" w:rsidP="00A01438">
            <w:pPr>
              <w:ind w:left="0" w:firstLine="0"/>
              <w:rPr>
                <w:color w:val="FF0000"/>
              </w:rPr>
            </w:pPr>
            <w:r w:rsidRPr="00A542AC">
              <w:rPr>
                <w:b/>
                <w:color w:val="FF0000"/>
              </w:rPr>
              <w:t>Outcome</w:t>
            </w:r>
            <w:r w:rsidRPr="00A542AC">
              <w:rPr>
                <w:color w:val="FF0000"/>
              </w:rPr>
              <w:t xml:space="preserve"> length of hospital stay</w:t>
            </w:r>
          </w:p>
          <w:p w14:paraId="1D0329D1" w14:textId="77777777" w:rsidR="007365D8" w:rsidRPr="00A542AC" w:rsidRDefault="00867779" w:rsidP="00A01438">
            <w:pPr>
              <w:ind w:left="0" w:firstLine="0"/>
              <w:rPr>
                <w:color w:val="FF0000"/>
              </w:rPr>
            </w:pPr>
            <w:r w:rsidRPr="00A542AC">
              <w:rPr>
                <w:color w:val="FF0000"/>
              </w:rPr>
              <w:t>Inconsistency, I</w:t>
            </w:r>
            <w:r w:rsidRPr="00A542AC">
              <w:rPr>
                <w:color w:val="FF0000"/>
                <w:vertAlign w:val="superscript"/>
              </w:rPr>
              <w:t>2</w:t>
            </w:r>
            <w:r w:rsidRPr="00A542AC">
              <w:rPr>
                <w:color w:val="FF0000"/>
              </w:rPr>
              <w:t>=19%; not serious, effect size rather than direction</w:t>
            </w:r>
          </w:p>
        </w:tc>
      </w:tr>
      <w:tr w:rsidR="00A3001D" w:rsidRPr="00A3001D" w14:paraId="60B35B01" w14:textId="77777777" w:rsidTr="007365D8">
        <w:tc>
          <w:tcPr>
            <w:tcW w:w="4068" w:type="dxa"/>
          </w:tcPr>
          <w:p w14:paraId="36EE7F36" w14:textId="77777777" w:rsidR="007365D8" w:rsidRPr="00A3001D" w:rsidRDefault="007365D8" w:rsidP="00A01438">
            <w:pPr>
              <w:ind w:left="0" w:firstLine="0"/>
            </w:pPr>
            <w:r w:rsidRPr="00A3001D">
              <w:t>What harms were identified?</w:t>
            </w:r>
          </w:p>
        </w:tc>
        <w:tc>
          <w:tcPr>
            <w:tcW w:w="5130" w:type="dxa"/>
          </w:tcPr>
          <w:p w14:paraId="76930B76" w14:textId="77777777" w:rsidR="006C38AD" w:rsidRPr="00A542AC" w:rsidRDefault="006C38AD" w:rsidP="006C38AD">
            <w:pPr>
              <w:ind w:left="0" w:firstLine="0"/>
              <w:rPr>
                <w:color w:val="FF0000"/>
                <w:lang w:val="en"/>
              </w:rPr>
            </w:pPr>
            <w:r w:rsidRPr="00A542AC">
              <w:rPr>
                <w:color w:val="FF0000"/>
                <w:lang w:val="en"/>
              </w:rPr>
              <w:t>One RCT and six NRS raised concerns that restrictive interventions may lead to delay in treatment and negative professional culture because of breakdown in communication and trust between infection specialists and clinical teams (low-certainty evidence).</w:t>
            </w:r>
          </w:p>
          <w:p w14:paraId="022BADB3" w14:textId="77777777" w:rsidR="007365D8" w:rsidRPr="00A542AC" w:rsidRDefault="007365D8" w:rsidP="00A01438">
            <w:pPr>
              <w:ind w:left="0" w:firstLine="0"/>
              <w:rPr>
                <w:color w:val="FF0000"/>
              </w:rPr>
            </w:pPr>
          </w:p>
        </w:tc>
      </w:tr>
      <w:tr w:rsidR="007365D8" w:rsidRPr="00A3001D" w14:paraId="5D2D8D40" w14:textId="77777777" w:rsidTr="007365D8">
        <w:tc>
          <w:tcPr>
            <w:tcW w:w="4068" w:type="dxa"/>
          </w:tcPr>
          <w:p w14:paraId="5BB7314C" w14:textId="77777777" w:rsidR="007365D8" w:rsidRPr="00A3001D" w:rsidRDefault="007365D8" w:rsidP="00A01438">
            <w:pPr>
              <w:ind w:left="0" w:firstLine="0"/>
            </w:pPr>
            <w:r w:rsidRPr="00A3001D">
              <w:lastRenderedPageBreak/>
              <w:t>Identify any new studies conducted since the SR. Do the new studies change the conclusions from the SR?</w:t>
            </w:r>
          </w:p>
        </w:tc>
        <w:tc>
          <w:tcPr>
            <w:tcW w:w="5130" w:type="dxa"/>
          </w:tcPr>
          <w:p w14:paraId="1DEB0BB9" w14:textId="77777777" w:rsidR="007365D8" w:rsidRPr="00A542AC" w:rsidRDefault="007365D8" w:rsidP="00A01438">
            <w:pPr>
              <w:ind w:left="0" w:firstLine="0"/>
              <w:rPr>
                <w:color w:val="FF0000"/>
              </w:rPr>
            </w:pPr>
          </w:p>
        </w:tc>
      </w:tr>
    </w:tbl>
    <w:p w14:paraId="3790B04F" w14:textId="77777777" w:rsidR="007C1887" w:rsidRPr="00A542AC" w:rsidRDefault="007C1887" w:rsidP="002E2177">
      <w:pPr>
        <w:ind w:left="0" w:firstLine="0"/>
        <w:rPr>
          <w:color w:val="FF0000"/>
        </w:rPr>
      </w:pPr>
    </w:p>
    <w:p w14:paraId="44C89B4B" w14:textId="77777777" w:rsidR="003E24EF" w:rsidRPr="00A542AC" w:rsidRDefault="003E24EF" w:rsidP="002E2177">
      <w:pPr>
        <w:ind w:left="0" w:firstLine="0"/>
        <w:rPr>
          <w:color w:val="FF0000"/>
        </w:rPr>
      </w:pPr>
    </w:p>
    <w:p w14:paraId="5EFA68DB" w14:textId="77777777" w:rsidR="003E24EF" w:rsidRPr="00A542AC" w:rsidRDefault="003E24EF" w:rsidP="002E2177">
      <w:pPr>
        <w:ind w:left="0" w:firstLine="0"/>
        <w:rPr>
          <w:color w:val="FF0000"/>
        </w:rPr>
      </w:pPr>
    </w:p>
    <w:p w14:paraId="479586E1" w14:textId="77777777" w:rsidR="003E24EF" w:rsidRPr="00A542AC" w:rsidRDefault="003E24EF" w:rsidP="002E2177">
      <w:pPr>
        <w:ind w:left="0" w:firstLine="0"/>
        <w:rPr>
          <w:color w:val="FF0000"/>
        </w:rPr>
      </w:pPr>
    </w:p>
    <w:p w14:paraId="4E64401A" w14:textId="77777777" w:rsidR="003E24EF" w:rsidRPr="00A542AC" w:rsidRDefault="003E24EF" w:rsidP="002E2177">
      <w:pPr>
        <w:ind w:left="0" w:firstLine="0"/>
        <w:rPr>
          <w:color w:val="FF0000"/>
        </w:rPr>
      </w:pPr>
    </w:p>
    <w:p w14:paraId="76FC0187" w14:textId="77777777" w:rsidR="003E24EF" w:rsidRPr="00A542AC" w:rsidRDefault="003E24EF" w:rsidP="002E2177">
      <w:pPr>
        <w:ind w:left="0" w:firstLine="0"/>
        <w:rPr>
          <w:color w:val="FF0000"/>
        </w:rPr>
      </w:pPr>
    </w:p>
    <w:p w14:paraId="3CD3A150" w14:textId="77777777" w:rsidR="003E24EF" w:rsidRPr="00A542AC" w:rsidRDefault="003E24EF" w:rsidP="002E2177">
      <w:pPr>
        <w:ind w:left="0" w:firstLine="0"/>
        <w:rPr>
          <w:color w:val="FF0000"/>
        </w:rPr>
      </w:pPr>
    </w:p>
    <w:tbl>
      <w:tblPr>
        <w:tblStyle w:val="TableGrid"/>
        <w:tblW w:w="0" w:type="auto"/>
        <w:tblLook w:val="04A0" w:firstRow="1" w:lastRow="0" w:firstColumn="1" w:lastColumn="0" w:noHBand="0" w:noVBand="1"/>
      </w:tblPr>
      <w:tblGrid>
        <w:gridCol w:w="3142"/>
        <w:gridCol w:w="6208"/>
      </w:tblGrid>
      <w:tr w:rsidR="00A3001D" w:rsidRPr="00A3001D" w14:paraId="68697E3D" w14:textId="77777777" w:rsidTr="3138FA00">
        <w:tc>
          <w:tcPr>
            <w:tcW w:w="4068" w:type="dxa"/>
          </w:tcPr>
          <w:p w14:paraId="1DE04AEA" w14:textId="77777777" w:rsidR="003E24EF" w:rsidRPr="00A3001D" w:rsidRDefault="003E24EF" w:rsidP="00A01438">
            <w:pPr>
              <w:ind w:left="0" w:firstLine="0"/>
              <w:rPr>
                <w:b/>
              </w:rPr>
            </w:pPr>
            <w:r w:rsidRPr="00A3001D">
              <w:rPr>
                <w:b/>
              </w:rPr>
              <w:t>Source of Systematic Review:</w:t>
            </w:r>
          </w:p>
          <w:p w14:paraId="40A6A61C" w14:textId="77777777" w:rsidR="003E24EF" w:rsidRPr="00A3001D" w:rsidRDefault="003E24EF" w:rsidP="00A01438">
            <w:pPr>
              <w:pStyle w:val="ListParagraph"/>
              <w:numPr>
                <w:ilvl w:val="0"/>
                <w:numId w:val="9"/>
              </w:numPr>
              <w:rPr>
                <w:b/>
              </w:rPr>
            </w:pPr>
            <w:r w:rsidRPr="00A3001D">
              <w:rPr>
                <w:b/>
              </w:rPr>
              <w:t>Title</w:t>
            </w:r>
          </w:p>
          <w:p w14:paraId="543F555D" w14:textId="77777777" w:rsidR="003E24EF" w:rsidRPr="00A3001D" w:rsidRDefault="003E24EF" w:rsidP="00A01438">
            <w:pPr>
              <w:pStyle w:val="ListParagraph"/>
              <w:numPr>
                <w:ilvl w:val="0"/>
                <w:numId w:val="9"/>
              </w:numPr>
              <w:rPr>
                <w:b/>
              </w:rPr>
            </w:pPr>
            <w:r w:rsidRPr="00A3001D">
              <w:rPr>
                <w:b/>
              </w:rPr>
              <w:t>Author</w:t>
            </w:r>
          </w:p>
          <w:p w14:paraId="1CBABEC8" w14:textId="77777777" w:rsidR="003E24EF" w:rsidRPr="00A3001D" w:rsidRDefault="003E24EF" w:rsidP="00A01438">
            <w:pPr>
              <w:pStyle w:val="ListParagraph"/>
              <w:numPr>
                <w:ilvl w:val="0"/>
                <w:numId w:val="9"/>
              </w:numPr>
              <w:rPr>
                <w:b/>
              </w:rPr>
            </w:pPr>
            <w:r w:rsidRPr="00A3001D">
              <w:rPr>
                <w:b/>
              </w:rPr>
              <w:t>Date</w:t>
            </w:r>
          </w:p>
          <w:p w14:paraId="4335CB02" w14:textId="77777777" w:rsidR="003E24EF" w:rsidRPr="00A3001D" w:rsidRDefault="003E24EF" w:rsidP="00A01438">
            <w:pPr>
              <w:pStyle w:val="ListParagraph"/>
              <w:numPr>
                <w:ilvl w:val="0"/>
                <w:numId w:val="9"/>
              </w:numPr>
              <w:rPr>
                <w:b/>
              </w:rPr>
            </w:pPr>
            <w:r w:rsidRPr="00A3001D">
              <w:rPr>
                <w:b/>
              </w:rPr>
              <w:t>Citation, including page number</w:t>
            </w:r>
          </w:p>
          <w:p w14:paraId="01B9E917" w14:textId="77777777" w:rsidR="003E24EF" w:rsidRPr="00A3001D" w:rsidRDefault="003E24EF" w:rsidP="00A01438">
            <w:pPr>
              <w:pStyle w:val="ListParagraph"/>
              <w:numPr>
                <w:ilvl w:val="0"/>
                <w:numId w:val="9"/>
              </w:numPr>
              <w:rPr>
                <w:b/>
              </w:rPr>
            </w:pPr>
            <w:r w:rsidRPr="00A3001D">
              <w:rPr>
                <w:b/>
              </w:rPr>
              <w:t>URL</w:t>
            </w:r>
          </w:p>
        </w:tc>
        <w:tc>
          <w:tcPr>
            <w:tcW w:w="5130" w:type="dxa"/>
          </w:tcPr>
          <w:p w14:paraId="542FD745" w14:textId="77777777" w:rsidR="003E24EF" w:rsidRPr="00A542AC" w:rsidRDefault="003E24EF" w:rsidP="00A01438">
            <w:pPr>
              <w:ind w:left="0" w:firstLine="0"/>
              <w:rPr>
                <w:b/>
                <w:color w:val="FF0000"/>
              </w:rPr>
            </w:pPr>
          </w:p>
          <w:p w14:paraId="4A624996" w14:textId="77777777" w:rsidR="00C4779E" w:rsidRPr="00A542AC" w:rsidRDefault="00C4779E" w:rsidP="00C4779E">
            <w:pPr>
              <w:pStyle w:val="ListParagraph"/>
              <w:numPr>
                <w:ilvl w:val="0"/>
                <w:numId w:val="9"/>
              </w:numPr>
              <w:rPr>
                <w:rFonts w:cstheme="minorHAnsi"/>
                <w:color w:val="FF0000"/>
              </w:rPr>
            </w:pPr>
            <w:r w:rsidRPr="00A542AC">
              <w:rPr>
                <w:rFonts w:cstheme="minorHAnsi"/>
                <w:color w:val="FF0000"/>
              </w:rPr>
              <w:t>Implementing an Antibiotic Stewardship Program: Guidelines by the Infectious Diseases Society of America and the Society for Healthcare Epidemiology of America</w:t>
            </w:r>
          </w:p>
          <w:p w14:paraId="37ADCFF7" w14:textId="77777777" w:rsidR="00C4779E" w:rsidRPr="00A542AC" w:rsidRDefault="00C4779E" w:rsidP="00C4779E">
            <w:pPr>
              <w:pStyle w:val="title1"/>
              <w:numPr>
                <w:ilvl w:val="0"/>
                <w:numId w:val="9"/>
              </w:numPr>
              <w:shd w:val="clear" w:color="auto" w:fill="FFFFFF"/>
              <w:rPr>
                <w:rFonts w:asciiTheme="minorHAnsi" w:hAnsiTheme="minorHAnsi" w:cstheme="minorHAnsi"/>
                <w:color w:val="FF0000"/>
                <w:sz w:val="22"/>
                <w:szCs w:val="22"/>
                <w:lang w:val="en"/>
              </w:rPr>
            </w:pPr>
            <w:proofErr w:type="spellStart"/>
            <w:r w:rsidRPr="00A542AC">
              <w:rPr>
                <w:rFonts w:asciiTheme="minorHAnsi" w:hAnsiTheme="minorHAnsi" w:cstheme="minorHAnsi"/>
                <w:color w:val="FF0000"/>
                <w:sz w:val="22"/>
                <w:szCs w:val="22"/>
                <w:lang w:val="en"/>
              </w:rPr>
              <w:t>Barlam</w:t>
            </w:r>
            <w:proofErr w:type="spellEnd"/>
            <w:r w:rsidRPr="00A542AC">
              <w:rPr>
                <w:rFonts w:asciiTheme="minorHAnsi" w:hAnsiTheme="minorHAnsi" w:cstheme="minorHAnsi"/>
                <w:color w:val="FF0000"/>
                <w:sz w:val="22"/>
                <w:szCs w:val="22"/>
                <w:lang w:val="en"/>
              </w:rPr>
              <w:t xml:space="preserve"> TF, Cosgrove SE, </w:t>
            </w:r>
            <w:proofErr w:type="spellStart"/>
            <w:r w:rsidRPr="00A542AC">
              <w:rPr>
                <w:rFonts w:asciiTheme="minorHAnsi" w:hAnsiTheme="minorHAnsi" w:cstheme="minorHAnsi"/>
                <w:color w:val="FF0000"/>
                <w:sz w:val="22"/>
                <w:szCs w:val="22"/>
                <w:lang w:val="en"/>
              </w:rPr>
              <w:t>Abbo</w:t>
            </w:r>
            <w:proofErr w:type="spellEnd"/>
            <w:r w:rsidRPr="00A542AC">
              <w:rPr>
                <w:rFonts w:asciiTheme="minorHAnsi" w:hAnsiTheme="minorHAnsi" w:cstheme="minorHAnsi"/>
                <w:color w:val="FF0000"/>
                <w:sz w:val="22"/>
                <w:szCs w:val="22"/>
                <w:lang w:val="en"/>
              </w:rPr>
              <w:t xml:space="preserve"> LM, MacDougall C, </w:t>
            </w:r>
            <w:proofErr w:type="spellStart"/>
            <w:r w:rsidRPr="00A542AC">
              <w:rPr>
                <w:rFonts w:asciiTheme="minorHAnsi" w:hAnsiTheme="minorHAnsi" w:cstheme="minorHAnsi"/>
                <w:color w:val="FF0000"/>
                <w:sz w:val="22"/>
                <w:szCs w:val="22"/>
                <w:lang w:val="en"/>
              </w:rPr>
              <w:t>Schuetz</w:t>
            </w:r>
            <w:proofErr w:type="spellEnd"/>
            <w:r w:rsidRPr="00A542AC">
              <w:rPr>
                <w:rFonts w:asciiTheme="minorHAnsi" w:hAnsiTheme="minorHAnsi" w:cstheme="minorHAnsi"/>
                <w:color w:val="FF0000"/>
                <w:sz w:val="22"/>
                <w:szCs w:val="22"/>
                <w:lang w:val="en"/>
              </w:rPr>
              <w:t xml:space="preserve"> AN, </w:t>
            </w:r>
            <w:proofErr w:type="spellStart"/>
            <w:r w:rsidRPr="00A542AC">
              <w:rPr>
                <w:rFonts w:asciiTheme="minorHAnsi" w:hAnsiTheme="minorHAnsi" w:cstheme="minorHAnsi"/>
                <w:color w:val="FF0000"/>
                <w:sz w:val="22"/>
                <w:szCs w:val="22"/>
                <w:lang w:val="en"/>
              </w:rPr>
              <w:t>Septimus</w:t>
            </w:r>
            <w:proofErr w:type="spellEnd"/>
            <w:r w:rsidRPr="00A542AC">
              <w:rPr>
                <w:rFonts w:asciiTheme="minorHAnsi" w:hAnsiTheme="minorHAnsi" w:cstheme="minorHAnsi"/>
                <w:color w:val="FF0000"/>
                <w:sz w:val="22"/>
                <w:szCs w:val="22"/>
                <w:lang w:val="en"/>
              </w:rPr>
              <w:t xml:space="preserve"> EJ, Srinivasan A, </w:t>
            </w:r>
            <w:proofErr w:type="spellStart"/>
            <w:r w:rsidRPr="00A542AC">
              <w:rPr>
                <w:rFonts w:asciiTheme="minorHAnsi" w:hAnsiTheme="minorHAnsi" w:cstheme="minorHAnsi"/>
                <w:color w:val="FF0000"/>
                <w:sz w:val="22"/>
                <w:szCs w:val="22"/>
                <w:lang w:val="en"/>
              </w:rPr>
              <w:t>Dellit</w:t>
            </w:r>
            <w:proofErr w:type="spellEnd"/>
            <w:r w:rsidRPr="00A542AC">
              <w:rPr>
                <w:rFonts w:asciiTheme="minorHAnsi" w:hAnsiTheme="minorHAnsi" w:cstheme="minorHAnsi"/>
                <w:color w:val="FF0000"/>
                <w:sz w:val="22"/>
                <w:szCs w:val="22"/>
                <w:lang w:val="en"/>
              </w:rPr>
              <w:t xml:space="preserve"> TH, </w:t>
            </w:r>
            <w:proofErr w:type="spellStart"/>
            <w:r w:rsidRPr="00A542AC">
              <w:rPr>
                <w:rFonts w:asciiTheme="minorHAnsi" w:hAnsiTheme="minorHAnsi" w:cstheme="minorHAnsi"/>
                <w:color w:val="FF0000"/>
                <w:sz w:val="22"/>
                <w:szCs w:val="22"/>
                <w:lang w:val="en"/>
              </w:rPr>
              <w:t>Falck-Ytter</w:t>
            </w:r>
            <w:proofErr w:type="spellEnd"/>
            <w:r w:rsidRPr="00A542AC">
              <w:rPr>
                <w:rFonts w:asciiTheme="minorHAnsi" w:hAnsiTheme="minorHAnsi" w:cstheme="minorHAnsi"/>
                <w:color w:val="FF0000"/>
                <w:sz w:val="22"/>
                <w:szCs w:val="22"/>
                <w:lang w:val="en"/>
              </w:rPr>
              <w:t xml:space="preserve"> YT, Fishman NO, Hamilton CW, Jenkins TC, Lipsett PA, </w:t>
            </w:r>
            <w:proofErr w:type="spellStart"/>
            <w:r w:rsidRPr="00A542AC">
              <w:rPr>
                <w:rFonts w:asciiTheme="minorHAnsi" w:hAnsiTheme="minorHAnsi" w:cstheme="minorHAnsi"/>
                <w:color w:val="FF0000"/>
                <w:sz w:val="22"/>
                <w:szCs w:val="22"/>
                <w:lang w:val="en"/>
              </w:rPr>
              <w:t>Malani</w:t>
            </w:r>
            <w:proofErr w:type="spellEnd"/>
            <w:r w:rsidRPr="00A542AC">
              <w:rPr>
                <w:rFonts w:asciiTheme="minorHAnsi" w:hAnsiTheme="minorHAnsi" w:cstheme="minorHAnsi"/>
                <w:color w:val="FF0000"/>
                <w:sz w:val="22"/>
                <w:szCs w:val="22"/>
                <w:lang w:val="en"/>
              </w:rPr>
              <w:t xml:space="preserve"> PN, May LS, Moran GJ, Neuhauser MM, Newland JG, </w:t>
            </w:r>
            <w:proofErr w:type="spellStart"/>
            <w:r w:rsidRPr="00A542AC">
              <w:rPr>
                <w:rFonts w:asciiTheme="minorHAnsi" w:hAnsiTheme="minorHAnsi" w:cstheme="minorHAnsi"/>
                <w:color w:val="FF0000"/>
                <w:sz w:val="22"/>
                <w:szCs w:val="22"/>
                <w:lang w:val="en"/>
              </w:rPr>
              <w:t>Ohl</w:t>
            </w:r>
            <w:proofErr w:type="spellEnd"/>
            <w:r w:rsidRPr="00A542AC">
              <w:rPr>
                <w:rFonts w:asciiTheme="minorHAnsi" w:hAnsiTheme="minorHAnsi" w:cstheme="minorHAnsi"/>
                <w:color w:val="FF0000"/>
                <w:sz w:val="22"/>
                <w:szCs w:val="22"/>
                <w:lang w:val="en"/>
              </w:rPr>
              <w:t xml:space="preserve"> CA, </w:t>
            </w:r>
            <w:proofErr w:type="spellStart"/>
            <w:r w:rsidRPr="00A542AC">
              <w:rPr>
                <w:rFonts w:asciiTheme="minorHAnsi" w:hAnsiTheme="minorHAnsi" w:cstheme="minorHAnsi"/>
                <w:color w:val="FF0000"/>
                <w:sz w:val="22"/>
                <w:szCs w:val="22"/>
                <w:lang w:val="en"/>
              </w:rPr>
              <w:t>Samore</w:t>
            </w:r>
            <w:proofErr w:type="spellEnd"/>
            <w:r w:rsidRPr="00A542AC">
              <w:rPr>
                <w:rFonts w:asciiTheme="minorHAnsi" w:hAnsiTheme="minorHAnsi" w:cstheme="minorHAnsi"/>
                <w:color w:val="FF0000"/>
                <w:sz w:val="22"/>
                <w:szCs w:val="22"/>
                <w:lang w:val="en"/>
              </w:rPr>
              <w:t xml:space="preserve"> MH, </w:t>
            </w:r>
            <w:proofErr w:type="spellStart"/>
            <w:r w:rsidRPr="00A542AC">
              <w:rPr>
                <w:rFonts w:asciiTheme="minorHAnsi" w:hAnsiTheme="minorHAnsi" w:cstheme="minorHAnsi"/>
                <w:color w:val="FF0000"/>
                <w:sz w:val="22"/>
                <w:szCs w:val="22"/>
                <w:lang w:val="en"/>
              </w:rPr>
              <w:t>Seo</w:t>
            </w:r>
            <w:proofErr w:type="spellEnd"/>
            <w:r w:rsidRPr="00A542AC">
              <w:rPr>
                <w:rFonts w:asciiTheme="minorHAnsi" w:hAnsiTheme="minorHAnsi" w:cstheme="minorHAnsi"/>
                <w:color w:val="FF0000"/>
                <w:sz w:val="22"/>
                <w:szCs w:val="22"/>
                <w:lang w:val="en"/>
              </w:rPr>
              <w:t xml:space="preserve"> SK, Trivedi KK. </w:t>
            </w:r>
          </w:p>
          <w:p w14:paraId="221013B8" w14:textId="77777777" w:rsidR="00C4779E" w:rsidRPr="00A542AC" w:rsidRDefault="00C4779E" w:rsidP="00C4779E">
            <w:pPr>
              <w:pStyle w:val="title1"/>
              <w:numPr>
                <w:ilvl w:val="0"/>
                <w:numId w:val="9"/>
              </w:numPr>
              <w:shd w:val="clear" w:color="auto" w:fill="FFFFFF"/>
              <w:rPr>
                <w:rFonts w:asciiTheme="minorHAnsi" w:hAnsiTheme="minorHAnsi" w:cstheme="minorHAnsi"/>
                <w:color w:val="FF0000"/>
                <w:sz w:val="22"/>
                <w:szCs w:val="22"/>
                <w:lang w:val="en"/>
              </w:rPr>
            </w:pPr>
            <w:r w:rsidRPr="00A542AC">
              <w:rPr>
                <w:rFonts w:asciiTheme="minorHAnsi" w:hAnsiTheme="minorHAnsi" w:cstheme="minorHAnsi"/>
                <w:color w:val="FF0000"/>
                <w:sz w:val="22"/>
                <w:szCs w:val="22"/>
                <w:lang w:val="en"/>
              </w:rPr>
              <w:t>2016</w:t>
            </w:r>
          </w:p>
          <w:p w14:paraId="5DD13D47" w14:textId="77777777" w:rsidR="00C4779E" w:rsidRPr="00A542AC" w:rsidRDefault="00C4779E" w:rsidP="00C4779E">
            <w:pPr>
              <w:pStyle w:val="title1"/>
              <w:numPr>
                <w:ilvl w:val="0"/>
                <w:numId w:val="9"/>
              </w:numPr>
              <w:shd w:val="clear" w:color="auto" w:fill="FFFFFF"/>
              <w:rPr>
                <w:rFonts w:asciiTheme="minorHAnsi" w:hAnsiTheme="minorHAnsi" w:cstheme="minorHAnsi"/>
                <w:color w:val="FF0000"/>
                <w:sz w:val="22"/>
                <w:szCs w:val="22"/>
                <w:lang w:val="en"/>
              </w:rPr>
            </w:pPr>
            <w:proofErr w:type="spellStart"/>
            <w:r w:rsidRPr="00A542AC">
              <w:rPr>
                <w:rFonts w:asciiTheme="minorHAnsi" w:hAnsiTheme="minorHAnsi" w:cstheme="minorHAnsi"/>
                <w:color w:val="FF0000"/>
                <w:sz w:val="22"/>
                <w:szCs w:val="22"/>
                <w:lang w:val="en"/>
              </w:rPr>
              <w:t>Barlam</w:t>
            </w:r>
            <w:proofErr w:type="spellEnd"/>
            <w:r w:rsidRPr="00A542AC">
              <w:rPr>
                <w:rFonts w:asciiTheme="minorHAnsi" w:hAnsiTheme="minorHAnsi" w:cstheme="minorHAnsi"/>
                <w:color w:val="FF0000"/>
                <w:sz w:val="22"/>
                <w:szCs w:val="22"/>
                <w:lang w:val="en"/>
              </w:rPr>
              <w:t xml:space="preserve"> TF, Cosgrove SE, </w:t>
            </w:r>
            <w:proofErr w:type="spellStart"/>
            <w:r w:rsidRPr="00A542AC">
              <w:rPr>
                <w:rFonts w:asciiTheme="minorHAnsi" w:hAnsiTheme="minorHAnsi" w:cstheme="minorHAnsi"/>
                <w:color w:val="FF0000"/>
                <w:sz w:val="22"/>
                <w:szCs w:val="22"/>
                <w:lang w:val="en"/>
              </w:rPr>
              <w:t>Abbo</w:t>
            </w:r>
            <w:proofErr w:type="spellEnd"/>
            <w:r w:rsidRPr="00A542AC">
              <w:rPr>
                <w:rFonts w:asciiTheme="minorHAnsi" w:hAnsiTheme="minorHAnsi" w:cstheme="minorHAnsi"/>
                <w:color w:val="FF0000"/>
                <w:sz w:val="22"/>
                <w:szCs w:val="22"/>
                <w:lang w:val="en"/>
              </w:rPr>
              <w:t xml:space="preserve"> LM, MacDougall C, </w:t>
            </w:r>
            <w:proofErr w:type="spellStart"/>
            <w:r w:rsidRPr="00A542AC">
              <w:rPr>
                <w:rFonts w:asciiTheme="minorHAnsi" w:hAnsiTheme="minorHAnsi" w:cstheme="minorHAnsi"/>
                <w:color w:val="FF0000"/>
                <w:sz w:val="22"/>
                <w:szCs w:val="22"/>
                <w:lang w:val="en"/>
              </w:rPr>
              <w:t>Schuetz</w:t>
            </w:r>
            <w:proofErr w:type="spellEnd"/>
            <w:r w:rsidRPr="00A542AC">
              <w:rPr>
                <w:rFonts w:asciiTheme="minorHAnsi" w:hAnsiTheme="minorHAnsi" w:cstheme="minorHAnsi"/>
                <w:color w:val="FF0000"/>
                <w:sz w:val="22"/>
                <w:szCs w:val="22"/>
                <w:lang w:val="en"/>
              </w:rPr>
              <w:t xml:space="preserve"> AN, </w:t>
            </w:r>
            <w:proofErr w:type="spellStart"/>
            <w:r w:rsidRPr="00A542AC">
              <w:rPr>
                <w:rFonts w:asciiTheme="minorHAnsi" w:hAnsiTheme="minorHAnsi" w:cstheme="minorHAnsi"/>
                <w:color w:val="FF0000"/>
                <w:sz w:val="22"/>
                <w:szCs w:val="22"/>
                <w:lang w:val="en"/>
              </w:rPr>
              <w:t>Septimus</w:t>
            </w:r>
            <w:proofErr w:type="spellEnd"/>
            <w:r w:rsidRPr="00A542AC">
              <w:rPr>
                <w:rFonts w:asciiTheme="minorHAnsi" w:hAnsiTheme="minorHAnsi" w:cstheme="minorHAnsi"/>
                <w:color w:val="FF0000"/>
                <w:sz w:val="22"/>
                <w:szCs w:val="22"/>
                <w:lang w:val="en"/>
              </w:rPr>
              <w:t xml:space="preserve"> EJ, Srinivasan A, </w:t>
            </w:r>
            <w:proofErr w:type="spellStart"/>
            <w:r w:rsidRPr="00A542AC">
              <w:rPr>
                <w:rFonts w:asciiTheme="minorHAnsi" w:hAnsiTheme="minorHAnsi" w:cstheme="minorHAnsi"/>
                <w:color w:val="FF0000"/>
                <w:sz w:val="22"/>
                <w:szCs w:val="22"/>
                <w:lang w:val="en"/>
              </w:rPr>
              <w:t>Dellit</w:t>
            </w:r>
            <w:proofErr w:type="spellEnd"/>
            <w:r w:rsidRPr="00A542AC">
              <w:rPr>
                <w:rFonts w:asciiTheme="minorHAnsi" w:hAnsiTheme="minorHAnsi" w:cstheme="minorHAnsi"/>
                <w:color w:val="FF0000"/>
                <w:sz w:val="22"/>
                <w:szCs w:val="22"/>
                <w:lang w:val="en"/>
              </w:rPr>
              <w:t xml:space="preserve"> TH, </w:t>
            </w:r>
            <w:proofErr w:type="spellStart"/>
            <w:r w:rsidRPr="00A542AC">
              <w:rPr>
                <w:rFonts w:asciiTheme="minorHAnsi" w:hAnsiTheme="minorHAnsi" w:cstheme="minorHAnsi"/>
                <w:color w:val="FF0000"/>
                <w:sz w:val="22"/>
                <w:szCs w:val="22"/>
                <w:lang w:val="en"/>
              </w:rPr>
              <w:t>Falck-Ytter</w:t>
            </w:r>
            <w:proofErr w:type="spellEnd"/>
            <w:r w:rsidRPr="00A542AC">
              <w:rPr>
                <w:rFonts w:asciiTheme="minorHAnsi" w:hAnsiTheme="minorHAnsi" w:cstheme="minorHAnsi"/>
                <w:color w:val="FF0000"/>
                <w:sz w:val="22"/>
                <w:szCs w:val="22"/>
                <w:lang w:val="en"/>
              </w:rPr>
              <w:t xml:space="preserve"> YT, Fishman NO, Hamilton CW, Jenkins TC, Lipsett PA, </w:t>
            </w:r>
            <w:proofErr w:type="spellStart"/>
            <w:r w:rsidRPr="00A542AC">
              <w:rPr>
                <w:rFonts w:asciiTheme="minorHAnsi" w:hAnsiTheme="minorHAnsi" w:cstheme="minorHAnsi"/>
                <w:color w:val="FF0000"/>
                <w:sz w:val="22"/>
                <w:szCs w:val="22"/>
                <w:lang w:val="en"/>
              </w:rPr>
              <w:t>Malani</w:t>
            </w:r>
            <w:proofErr w:type="spellEnd"/>
            <w:r w:rsidRPr="00A542AC">
              <w:rPr>
                <w:rFonts w:asciiTheme="minorHAnsi" w:hAnsiTheme="minorHAnsi" w:cstheme="minorHAnsi"/>
                <w:color w:val="FF0000"/>
                <w:sz w:val="22"/>
                <w:szCs w:val="22"/>
                <w:lang w:val="en"/>
              </w:rPr>
              <w:t xml:space="preserve"> PN, May LS, Moran GJ, Neuhauser MM, Newland JG, </w:t>
            </w:r>
            <w:proofErr w:type="spellStart"/>
            <w:r w:rsidRPr="00A542AC">
              <w:rPr>
                <w:rFonts w:asciiTheme="minorHAnsi" w:hAnsiTheme="minorHAnsi" w:cstheme="minorHAnsi"/>
                <w:color w:val="FF0000"/>
                <w:sz w:val="22"/>
                <w:szCs w:val="22"/>
                <w:lang w:val="en"/>
              </w:rPr>
              <w:t>Ohl</w:t>
            </w:r>
            <w:proofErr w:type="spellEnd"/>
            <w:r w:rsidRPr="00A542AC">
              <w:rPr>
                <w:rFonts w:asciiTheme="minorHAnsi" w:hAnsiTheme="minorHAnsi" w:cstheme="minorHAnsi"/>
                <w:color w:val="FF0000"/>
                <w:sz w:val="22"/>
                <w:szCs w:val="22"/>
                <w:lang w:val="en"/>
              </w:rPr>
              <w:t xml:space="preserve"> CA, </w:t>
            </w:r>
            <w:proofErr w:type="spellStart"/>
            <w:r w:rsidRPr="00A542AC">
              <w:rPr>
                <w:rFonts w:asciiTheme="minorHAnsi" w:hAnsiTheme="minorHAnsi" w:cstheme="minorHAnsi"/>
                <w:color w:val="FF0000"/>
                <w:sz w:val="22"/>
                <w:szCs w:val="22"/>
                <w:lang w:val="en"/>
              </w:rPr>
              <w:t>Samore</w:t>
            </w:r>
            <w:proofErr w:type="spellEnd"/>
            <w:r w:rsidRPr="00A542AC">
              <w:rPr>
                <w:rFonts w:asciiTheme="minorHAnsi" w:hAnsiTheme="minorHAnsi" w:cstheme="minorHAnsi"/>
                <w:color w:val="FF0000"/>
                <w:sz w:val="22"/>
                <w:szCs w:val="22"/>
                <w:lang w:val="en"/>
              </w:rPr>
              <w:t xml:space="preserve"> MH, </w:t>
            </w:r>
            <w:proofErr w:type="spellStart"/>
            <w:r w:rsidRPr="00A542AC">
              <w:rPr>
                <w:rFonts w:asciiTheme="minorHAnsi" w:hAnsiTheme="minorHAnsi" w:cstheme="minorHAnsi"/>
                <w:color w:val="FF0000"/>
                <w:sz w:val="22"/>
                <w:szCs w:val="22"/>
                <w:lang w:val="en"/>
              </w:rPr>
              <w:t>Seo</w:t>
            </w:r>
            <w:proofErr w:type="spellEnd"/>
            <w:r w:rsidRPr="00A542AC">
              <w:rPr>
                <w:rFonts w:asciiTheme="minorHAnsi" w:hAnsiTheme="minorHAnsi" w:cstheme="minorHAnsi"/>
                <w:color w:val="FF0000"/>
                <w:sz w:val="22"/>
                <w:szCs w:val="22"/>
                <w:lang w:val="en"/>
              </w:rPr>
              <w:t xml:space="preserve"> SK, Trivedi KK. Executive Summary: Implementing an </w:t>
            </w:r>
            <w:r w:rsidRPr="00A542AC">
              <w:rPr>
                <w:rFonts w:asciiTheme="minorHAnsi" w:hAnsiTheme="minorHAnsi" w:cstheme="minorHAnsi"/>
                <w:bCs/>
                <w:color w:val="FF0000"/>
                <w:sz w:val="22"/>
                <w:szCs w:val="22"/>
                <w:lang w:val="en"/>
              </w:rPr>
              <w:t>Antibiotic Stewardship</w:t>
            </w:r>
            <w:r w:rsidRPr="00A542AC">
              <w:rPr>
                <w:rFonts w:asciiTheme="minorHAnsi" w:hAnsiTheme="minorHAnsi" w:cstheme="minorHAnsi"/>
                <w:color w:val="FF0000"/>
                <w:sz w:val="22"/>
                <w:szCs w:val="22"/>
                <w:lang w:val="en"/>
              </w:rPr>
              <w:t xml:space="preserve"> Program: Guidelines by the Infectious Diseases Society of America and the Society for Healthcare Epidemiology of America. </w:t>
            </w:r>
            <w:proofErr w:type="spellStart"/>
            <w:r w:rsidRPr="00A542AC">
              <w:rPr>
                <w:rStyle w:val="jrnl"/>
                <w:rFonts w:asciiTheme="minorHAnsi" w:hAnsiTheme="minorHAnsi" w:cstheme="minorHAnsi"/>
                <w:color w:val="FF0000"/>
                <w:sz w:val="22"/>
                <w:szCs w:val="22"/>
                <w:lang w:val="en"/>
              </w:rPr>
              <w:t>Clin</w:t>
            </w:r>
            <w:proofErr w:type="spellEnd"/>
            <w:r w:rsidRPr="00A542AC">
              <w:rPr>
                <w:rStyle w:val="jrnl"/>
                <w:rFonts w:asciiTheme="minorHAnsi" w:hAnsiTheme="minorHAnsi" w:cstheme="minorHAnsi"/>
                <w:color w:val="FF0000"/>
                <w:sz w:val="22"/>
                <w:szCs w:val="22"/>
                <w:lang w:val="en"/>
              </w:rPr>
              <w:t xml:space="preserve"> Infect Dis</w:t>
            </w:r>
            <w:r w:rsidRPr="00A542AC">
              <w:rPr>
                <w:rFonts w:asciiTheme="minorHAnsi" w:hAnsiTheme="minorHAnsi" w:cstheme="minorHAnsi"/>
                <w:color w:val="FF0000"/>
                <w:sz w:val="22"/>
                <w:szCs w:val="22"/>
                <w:lang w:val="en"/>
              </w:rPr>
              <w:t>. 2016 May 15</w:t>
            </w:r>
            <w:proofErr w:type="gramStart"/>
            <w:r w:rsidRPr="00A542AC">
              <w:rPr>
                <w:rFonts w:asciiTheme="minorHAnsi" w:hAnsiTheme="minorHAnsi" w:cstheme="minorHAnsi"/>
                <w:color w:val="FF0000"/>
                <w:sz w:val="22"/>
                <w:szCs w:val="22"/>
                <w:lang w:val="en"/>
              </w:rPr>
              <w:t>;62</w:t>
            </w:r>
            <w:proofErr w:type="gramEnd"/>
            <w:r w:rsidRPr="00A542AC">
              <w:rPr>
                <w:rFonts w:asciiTheme="minorHAnsi" w:hAnsiTheme="minorHAnsi" w:cstheme="minorHAnsi"/>
                <w:color w:val="FF0000"/>
                <w:sz w:val="22"/>
                <w:szCs w:val="22"/>
                <w:lang w:val="en"/>
              </w:rPr>
              <w:t>(10):e51-e77.</w:t>
            </w:r>
          </w:p>
          <w:p w14:paraId="3F28B8EA" w14:textId="77777777" w:rsidR="00C4779E" w:rsidRPr="00A542AC" w:rsidRDefault="00A3001D" w:rsidP="00C4779E">
            <w:pPr>
              <w:pStyle w:val="title1"/>
              <w:numPr>
                <w:ilvl w:val="0"/>
                <w:numId w:val="9"/>
              </w:numPr>
              <w:shd w:val="clear" w:color="auto" w:fill="FFFFFF"/>
              <w:rPr>
                <w:rFonts w:asciiTheme="minorHAnsi" w:hAnsiTheme="minorHAnsi" w:cstheme="minorHAnsi"/>
                <w:color w:val="FF0000"/>
                <w:sz w:val="22"/>
                <w:szCs w:val="22"/>
                <w:lang w:val="en"/>
              </w:rPr>
            </w:pPr>
            <w:hyperlink r:id="rId21" w:history="1">
              <w:r w:rsidR="00C4779E" w:rsidRPr="00A542AC">
                <w:rPr>
                  <w:rStyle w:val="Hyperlink"/>
                  <w:rFonts w:asciiTheme="minorHAnsi" w:hAnsiTheme="minorHAnsi" w:cstheme="minorHAnsi"/>
                  <w:color w:val="FF0000"/>
                  <w:sz w:val="22"/>
                  <w:szCs w:val="22"/>
                  <w:u w:val="none"/>
                  <w:lang w:val="en"/>
                </w:rPr>
                <w:t>https://academic.oup.com/cid/article/62/10/e51/2462846</w:t>
              </w:r>
            </w:hyperlink>
          </w:p>
          <w:p w14:paraId="184AC6F8" w14:textId="77777777" w:rsidR="00C4779E" w:rsidRPr="00A542AC" w:rsidRDefault="00C4779E" w:rsidP="00C4779E">
            <w:pPr>
              <w:pStyle w:val="title1"/>
              <w:shd w:val="clear" w:color="auto" w:fill="FFFFFF"/>
              <w:ind w:left="720"/>
              <w:rPr>
                <w:rFonts w:ascii="Arial" w:hAnsi="Arial" w:cs="Arial"/>
                <w:color w:val="FF0000"/>
                <w:sz w:val="24"/>
                <w:szCs w:val="24"/>
                <w:lang w:val="en"/>
              </w:rPr>
            </w:pPr>
          </w:p>
          <w:p w14:paraId="07BFE965" w14:textId="77777777" w:rsidR="00C4779E" w:rsidRPr="00A542AC" w:rsidRDefault="00C4779E" w:rsidP="00A01438">
            <w:pPr>
              <w:ind w:left="0" w:firstLine="0"/>
              <w:rPr>
                <w:b/>
                <w:color w:val="FF0000"/>
              </w:rPr>
            </w:pPr>
          </w:p>
        </w:tc>
      </w:tr>
      <w:tr w:rsidR="00A3001D" w:rsidRPr="00A3001D" w14:paraId="0621502F" w14:textId="77777777" w:rsidTr="3138FA00">
        <w:tc>
          <w:tcPr>
            <w:tcW w:w="4068" w:type="dxa"/>
          </w:tcPr>
          <w:p w14:paraId="321CCCFE" w14:textId="77777777" w:rsidR="003E24EF" w:rsidRPr="00A3001D" w:rsidRDefault="003E24EF" w:rsidP="00A01438">
            <w:pPr>
              <w:ind w:left="0" w:firstLine="0"/>
            </w:pPr>
            <w:r w:rsidRPr="00A3001D">
              <w:t>Quote the guideline or recommendation verbatim about the process, structure or intermediate outcome being measured. If not a guideline, summarize the conclusions from the SR.</w:t>
            </w:r>
          </w:p>
        </w:tc>
        <w:tc>
          <w:tcPr>
            <w:tcW w:w="5130" w:type="dxa"/>
          </w:tcPr>
          <w:p w14:paraId="15F0F628" w14:textId="77777777" w:rsidR="003E24EF" w:rsidRPr="00A542AC" w:rsidRDefault="003E24EF" w:rsidP="003E24EF">
            <w:pPr>
              <w:autoSpaceDE w:val="0"/>
              <w:autoSpaceDN w:val="0"/>
              <w:adjustRightInd w:val="0"/>
              <w:rPr>
                <w:rFonts w:cstheme="minorHAnsi"/>
                <w:color w:val="FF0000"/>
              </w:rPr>
            </w:pPr>
            <w:r w:rsidRPr="00A542AC">
              <w:rPr>
                <w:rFonts w:ascii="AdvOT1ef757c0" w:hAnsi="AdvOT1ef757c0" w:cs="AdvOT1ef757c0"/>
                <w:color w:val="FF0000"/>
                <w:sz w:val="19"/>
                <w:szCs w:val="19"/>
              </w:rPr>
              <w:t>I</w:t>
            </w:r>
            <w:r w:rsidRPr="00A542AC">
              <w:rPr>
                <w:rFonts w:cstheme="minorHAnsi"/>
                <w:color w:val="FF0000"/>
              </w:rPr>
              <w:t>. We recommend preauthorization and/or prospective audit</w:t>
            </w:r>
          </w:p>
          <w:p w14:paraId="582013C1" w14:textId="77777777" w:rsidR="007D6EC6" w:rsidRPr="00A542AC" w:rsidRDefault="003E24EF" w:rsidP="003E24EF">
            <w:pPr>
              <w:autoSpaceDE w:val="0"/>
              <w:autoSpaceDN w:val="0"/>
              <w:adjustRightInd w:val="0"/>
              <w:ind w:left="0" w:firstLine="0"/>
              <w:rPr>
                <w:rFonts w:eastAsiaTheme="minorEastAsia"/>
                <w:color w:val="FF0000"/>
              </w:rPr>
            </w:pPr>
            <w:proofErr w:type="gramStart"/>
            <w:r w:rsidRPr="00A542AC">
              <w:rPr>
                <w:rFonts w:eastAsiaTheme="minorEastAsia"/>
                <w:color w:val="FF0000"/>
              </w:rPr>
              <w:t>and</w:t>
            </w:r>
            <w:proofErr w:type="gramEnd"/>
            <w:r w:rsidRPr="00A542AC">
              <w:rPr>
                <w:rFonts w:eastAsiaTheme="minorEastAsia"/>
                <w:color w:val="FF0000"/>
              </w:rPr>
              <w:t xml:space="preserve"> feedback over no such interventions</w:t>
            </w:r>
            <w:r w:rsidR="3138FA00" w:rsidRPr="00A542AC">
              <w:rPr>
                <w:rFonts w:eastAsiaTheme="minorEastAsia"/>
                <w:color w:val="FF0000"/>
              </w:rPr>
              <w:t xml:space="preserve">. </w:t>
            </w:r>
          </w:p>
          <w:p w14:paraId="61A2A7EE" w14:textId="77777777" w:rsidR="007D6EC6" w:rsidRPr="00A542AC" w:rsidRDefault="007D6EC6" w:rsidP="003E24EF">
            <w:pPr>
              <w:autoSpaceDE w:val="0"/>
              <w:autoSpaceDN w:val="0"/>
              <w:adjustRightInd w:val="0"/>
              <w:ind w:left="0" w:firstLine="0"/>
              <w:rPr>
                <w:rFonts w:eastAsiaTheme="minorEastAsia"/>
                <w:color w:val="FF0000"/>
              </w:rPr>
            </w:pPr>
          </w:p>
          <w:p w14:paraId="381146FA" w14:textId="371598BC" w:rsidR="003E24EF" w:rsidRPr="00A542AC" w:rsidRDefault="3138FA00" w:rsidP="003E24EF">
            <w:pPr>
              <w:autoSpaceDE w:val="0"/>
              <w:autoSpaceDN w:val="0"/>
              <w:adjustRightInd w:val="0"/>
              <w:ind w:left="0" w:firstLine="0"/>
              <w:rPr>
                <w:rFonts w:eastAsiaTheme="minorEastAsia"/>
                <w:color w:val="FF0000"/>
              </w:rPr>
            </w:pPr>
            <w:r w:rsidRPr="00A542AC">
              <w:rPr>
                <w:rFonts w:eastAsiaTheme="minorEastAsia"/>
                <w:color w:val="FF0000"/>
              </w:rPr>
              <w:t>Pre-authorization and/or prospective audit and feedback</w:t>
            </w:r>
            <w:r w:rsidR="00681720" w:rsidRPr="00A542AC">
              <w:rPr>
                <w:rFonts w:eastAsiaTheme="minorEastAsia"/>
                <w:color w:val="FF0000"/>
              </w:rPr>
              <w:t xml:space="preserve"> (PAF)</w:t>
            </w:r>
            <w:r w:rsidRPr="00A542AC">
              <w:rPr>
                <w:rFonts w:eastAsiaTheme="minorEastAsia"/>
                <w:color w:val="FF0000"/>
              </w:rPr>
              <w:t xml:space="preserve"> improve antibiotic use and are a core component of any stewardship program.</w:t>
            </w:r>
            <w:r w:rsidR="008223A7" w:rsidRPr="00A542AC">
              <w:rPr>
                <w:rFonts w:eastAsiaTheme="minorEastAsia"/>
                <w:color w:val="FF0000"/>
              </w:rPr>
              <w:t xml:space="preserve">  Preauthorization has been associated with a significant reduction in the use of the restricted agents and of associated costs. Outcome studies with preauthorization have </w:t>
            </w:r>
            <w:r w:rsidR="008C79F0" w:rsidRPr="00A542AC">
              <w:rPr>
                <w:rFonts w:eastAsiaTheme="minorEastAsia"/>
                <w:color w:val="FF0000"/>
              </w:rPr>
              <w:t xml:space="preserve">shown decreased antibiotic use and decreased antibiotic resistance, particularly among gram-negative pathogens. While implementing a preauthorization program, the skills of the person providing the approval are important. Antibiotic approval by an antibiotic stewardship team consisting of a clinical pharmacist and an infectious disease attending physician is </w:t>
            </w:r>
            <w:r w:rsidR="00681720" w:rsidRPr="00A542AC">
              <w:rPr>
                <w:rFonts w:eastAsiaTheme="minorEastAsia"/>
                <w:color w:val="FF0000"/>
              </w:rPr>
              <w:t xml:space="preserve">more effective than an </w:t>
            </w:r>
            <w:r w:rsidR="00681720" w:rsidRPr="00A542AC">
              <w:rPr>
                <w:rFonts w:eastAsiaTheme="minorEastAsia"/>
                <w:color w:val="FF0000"/>
              </w:rPr>
              <w:lastRenderedPageBreak/>
              <w:t xml:space="preserve">off-hour approval </w:t>
            </w:r>
            <w:r w:rsidR="00465724" w:rsidRPr="00A542AC">
              <w:rPr>
                <w:rFonts w:eastAsiaTheme="minorEastAsia"/>
                <w:color w:val="FF0000"/>
              </w:rPr>
              <w:t>by infectious</w:t>
            </w:r>
            <w:r w:rsidR="00681720" w:rsidRPr="00A542AC">
              <w:rPr>
                <w:rFonts w:eastAsiaTheme="minorEastAsia"/>
                <w:color w:val="FF0000"/>
              </w:rPr>
              <w:t xml:space="preserve"> disease fellows in recommendation appropriateness, cure rate and treatment failures. PAF</w:t>
            </w:r>
            <w:r w:rsidR="008223A7" w:rsidRPr="00A542AC">
              <w:rPr>
                <w:rFonts w:eastAsiaTheme="minorEastAsia"/>
                <w:color w:val="FF0000"/>
              </w:rPr>
              <w:t xml:space="preserve"> </w:t>
            </w:r>
            <w:r w:rsidR="00681720" w:rsidRPr="00A542AC">
              <w:rPr>
                <w:rFonts w:eastAsiaTheme="minorEastAsia"/>
                <w:color w:val="FF0000"/>
              </w:rPr>
              <w:t>have also shown to improve antibiotic resistance, and reduce</w:t>
            </w:r>
            <w:r w:rsidR="00812F79" w:rsidRPr="00A542AC">
              <w:rPr>
                <w:rFonts w:eastAsiaTheme="minorEastAsia"/>
                <w:color w:val="FF0000"/>
              </w:rPr>
              <w:t xml:space="preserve"> </w:t>
            </w:r>
            <w:r w:rsidR="00812F79" w:rsidRPr="00A542AC">
              <w:rPr>
                <w:rFonts w:eastAsiaTheme="minorEastAsia"/>
                <w:i/>
                <w:color w:val="FF0000"/>
                <w:lang w:val="en"/>
              </w:rPr>
              <w:t>Clostridioides</w:t>
            </w:r>
            <w:r w:rsidR="00812F79" w:rsidRPr="00A542AC">
              <w:rPr>
                <w:rFonts w:eastAsiaTheme="minorEastAsia"/>
                <w:color w:val="FF0000"/>
                <w:lang w:val="en"/>
              </w:rPr>
              <w:t xml:space="preserve"> (formerly </w:t>
            </w:r>
            <w:r w:rsidR="00812F79" w:rsidRPr="00A542AC">
              <w:rPr>
                <w:rFonts w:eastAsiaTheme="minorEastAsia"/>
                <w:i/>
                <w:color w:val="FF0000"/>
                <w:lang w:val="en"/>
              </w:rPr>
              <w:t>Clostridium</w:t>
            </w:r>
            <w:r w:rsidR="00812F79" w:rsidRPr="00A542AC">
              <w:rPr>
                <w:rFonts w:eastAsiaTheme="minorEastAsia"/>
                <w:color w:val="FF0000"/>
                <w:lang w:val="en"/>
              </w:rPr>
              <w:t>)</w:t>
            </w:r>
            <w:r w:rsidR="00812F79" w:rsidRPr="00A542AC">
              <w:rPr>
                <w:rFonts w:eastAsiaTheme="minorEastAsia"/>
                <w:i/>
                <w:color w:val="FF0000"/>
                <w:lang w:val="en"/>
              </w:rPr>
              <w:t xml:space="preserve"> difficile</w:t>
            </w:r>
            <w:r w:rsidR="00812F79" w:rsidRPr="00A542AC">
              <w:rPr>
                <w:rFonts w:eastAsiaTheme="minorEastAsia"/>
                <w:color w:val="FF0000"/>
                <w:lang w:val="en"/>
              </w:rPr>
              <w:t xml:space="preserve"> infections</w:t>
            </w:r>
            <w:r w:rsidR="00681720" w:rsidRPr="00A542AC">
              <w:rPr>
                <w:rFonts w:eastAsiaTheme="minorEastAsia"/>
                <w:color w:val="FF0000"/>
              </w:rPr>
              <w:t xml:space="preserve"> </w:t>
            </w:r>
            <w:r w:rsidR="00812F79" w:rsidRPr="00A542AC">
              <w:rPr>
                <w:rFonts w:eastAsiaTheme="minorEastAsia"/>
                <w:color w:val="FF0000"/>
              </w:rPr>
              <w:t>(</w:t>
            </w:r>
            <w:r w:rsidR="00681720" w:rsidRPr="00A542AC">
              <w:rPr>
                <w:rFonts w:eastAsiaTheme="minorEastAsia"/>
                <w:color w:val="FF0000"/>
              </w:rPr>
              <w:t>CDI</w:t>
            </w:r>
            <w:r w:rsidR="00812F79" w:rsidRPr="00A542AC">
              <w:rPr>
                <w:rFonts w:eastAsiaTheme="minorEastAsia"/>
                <w:color w:val="FF0000"/>
              </w:rPr>
              <w:t>)</w:t>
            </w:r>
            <w:r w:rsidR="00681720" w:rsidRPr="00A542AC">
              <w:rPr>
                <w:rFonts w:eastAsiaTheme="minorEastAsia"/>
                <w:color w:val="FF0000"/>
              </w:rPr>
              <w:t xml:space="preserve"> rates</w:t>
            </w:r>
            <w:r w:rsidR="00465724" w:rsidRPr="00A542AC">
              <w:rPr>
                <w:rFonts w:eastAsiaTheme="minorEastAsia"/>
                <w:color w:val="FF0000"/>
              </w:rPr>
              <w:t xml:space="preserve">, without a negative impact on patient outcomes. PAF can be very labor intensive, and identification of appropriate patients for intervention can be challenging and require computerized surveillance systems. PAF effectiveness may depend on the infrastructure in place at an institution. </w:t>
            </w:r>
            <w:r w:rsidRPr="00A542AC">
              <w:rPr>
                <w:rFonts w:eastAsiaTheme="minorEastAsia"/>
                <w:color w:val="FF0000"/>
              </w:rPr>
              <w:t xml:space="preserve">Programs should decide whether to include one strategy or a combination of both strategies based on the availability of facility-specific resources for consistent implementation, but some implementation is </w:t>
            </w:r>
            <w:r w:rsidR="007D6EC6" w:rsidRPr="00A542AC">
              <w:rPr>
                <w:rFonts w:eastAsiaTheme="minorEastAsia"/>
                <w:color w:val="FF0000"/>
              </w:rPr>
              <w:t>essential</w:t>
            </w:r>
            <w:r w:rsidRPr="00A542AC">
              <w:rPr>
                <w:rFonts w:eastAsiaTheme="minorEastAsia"/>
                <w:color w:val="FF0000"/>
              </w:rPr>
              <w:t xml:space="preserve">. </w:t>
            </w:r>
          </w:p>
          <w:p w14:paraId="09DCC5C8" w14:textId="77777777" w:rsidR="003E24EF" w:rsidRPr="00A542AC" w:rsidRDefault="003E24EF" w:rsidP="003E24EF">
            <w:pPr>
              <w:autoSpaceDE w:val="0"/>
              <w:autoSpaceDN w:val="0"/>
              <w:adjustRightInd w:val="0"/>
              <w:ind w:left="0" w:firstLine="0"/>
              <w:rPr>
                <w:rFonts w:ascii="AdvOT1ef757c0" w:hAnsi="AdvOT1ef757c0" w:cs="AdvOT1ef757c0"/>
                <w:color w:val="FF0000"/>
                <w:sz w:val="19"/>
                <w:szCs w:val="19"/>
              </w:rPr>
            </w:pPr>
          </w:p>
          <w:p w14:paraId="759C3EC7" w14:textId="77777777" w:rsidR="003E24EF" w:rsidRPr="00A542AC" w:rsidRDefault="003E24EF" w:rsidP="00A01438">
            <w:pPr>
              <w:ind w:left="0" w:firstLine="0"/>
              <w:rPr>
                <w:color w:val="FF0000"/>
              </w:rPr>
            </w:pPr>
          </w:p>
        </w:tc>
      </w:tr>
      <w:tr w:rsidR="00A3001D" w:rsidRPr="00A3001D" w14:paraId="63CB457F" w14:textId="77777777" w:rsidTr="3138FA00">
        <w:tc>
          <w:tcPr>
            <w:tcW w:w="4068" w:type="dxa"/>
          </w:tcPr>
          <w:p w14:paraId="470DC02A" w14:textId="77777777" w:rsidR="003E24EF" w:rsidRPr="00A3001D" w:rsidRDefault="003E24EF" w:rsidP="00A01438">
            <w:pPr>
              <w:ind w:left="0" w:firstLine="0"/>
            </w:pPr>
            <w:r w:rsidRPr="00A3001D">
              <w:lastRenderedPageBreak/>
              <w:t xml:space="preserve">Grade assigned to the </w:t>
            </w:r>
            <w:r w:rsidRPr="00A3001D">
              <w:rPr>
                <w:b/>
              </w:rPr>
              <w:t>evidence</w:t>
            </w:r>
            <w:r w:rsidRPr="00A3001D">
              <w:t xml:space="preserve"> associated with the recommendation with the definition of the grade</w:t>
            </w:r>
          </w:p>
        </w:tc>
        <w:tc>
          <w:tcPr>
            <w:tcW w:w="5130" w:type="dxa"/>
          </w:tcPr>
          <w:p w14:paraId="7591E1B9" w14:textId="77777777" w:rsidR="00C4779E" w:rsidRPr="00A542AC" w:rsidRDefault="00C4779E" w:rsidP="00C4779E">
            <w:pPr>
              <w:autoSpaceDE w:val="0"/>
              <w:autoSpaceDN w:val="0"/>
              <w:adjustRightInd w:val="0"/>
              <w:rPr>
                <w:rFonts w:cstheme="minorHAnsi"/>
                <w:color w:val="FF0000"/>
              </w:rPr>
            </w:pPr>
            <w:r w:rsidRPr="00A542AC">
              <w:rPr>
                <w:rFonts w:cstheme="minorHAnsi"/>
                <w:color w:val="FF0000"/>
              </w:rPr>
              <w:t>I. Moderate-quality evidence</w:t>
            </w:r>
          </w:p>
          <w:p w14:paraId="788D6792" w14:textId="77777777" w:rsidR="00C4779E" w:rsidRPr="00A542AC" w:rsidRDefault="00C4779E" w:rsidP="00C4779E">
            <w:pPr>
              <w:rPr>
                <w:color w:val="FF0000"/>
              </w:rPr>
            </w:pPr>
          </w:p>
        </w:tc>
      </w:tr>
      <w:tr w:rsidR="00A3001D" w:rsidRPr="00A3001D" w14:paraId="0A7B1850" w14:textId="77777777" w:rsidTr="3138FA00">
        <w:tc>
          <w:tcPr>
            <w:tcW w:w="4068" w:type="dxa"/>
          </w:tcPr>
          <w:p w14:paraId="083603EA" w14:textId="77777777" w:rsidR="003E24EF" w:rsidRPr="00A3001D" w:rsidRDefault="003E24EF" w:rsidP="00A01438">
            <w:pPr>
              <w:ind w:left="0" w:firstLine="0"/>
            </w:pPr>
            <w:r w:rsidRPr="00A3001D">
              <w:t>Provide all other grades and definitions from the evidence grading system</w:t>
            </w:r>
          </w:p>
        </w:tc>
        <w:tc>
          <w:tcPr>
            <w:tcW w:w="5130" w:type="dxa"/>
          </w:tcPr>
          <w:p w14:paraId="1B40D544" w14:textId="77777777" w:rsidR="3138FA00" w:rsidRPr="00A542AC" w:rsidRDefault="003B40DE">
            <w:pPr>
              <w:rPr>
                <w:color w:val="FF0000"/>
              </w:rPr>
            </w:pPr>
            <w:r w:rsidRPr="00A542AC">
              <w:rPr>
                <w:color w:val="FF0000"/>
              </w:rPr>
              <w:t>Working Group grades of evidence</w:t>
            </w:r>
            <w:r w:rsidRPr="00A542AC">
              <w:rPr>
                <w:color w:val="FF0000"/>
              </w:rPr>
              <w:br/>
            </w:r>
            <w:r w:rsidRPr="00A542AC">
              <w:rPr>
                <w:b/>
                <w:bCs/>
                <w:color w:val="FF0000"/>
              </w:rPr>
              <w:t>High certainty:</w:t>
            </w:r>
            <w:r w:rsidRPr="00A542AC">
              <w:rPr>
                <w:color w:val="FF0000"/>
              </w:rPr>
              <w:t xml:space="preserve"> Further research is very unlikely to change our confidence in the estimate of effect.</w:t>
            </w:r>
            <w:r w:rsidRPr="00A542AC">
              <w:rPr>
                <w:color w:val="FF0000"/>
              </w:rPr>
              <w:br/>
            </w:r>
            <w:r w:rsidRPr="00A542AC">
              <w:rPr>
                <w:b/>
                <w:bCs/>
                <w:color w:val="FF0000"/>
              </w:rPr>
              <w:t>Moderate certainty:</w:t>
            </w:r>
            <w:r w:rsidRPr="00A542AC">
              <w:rPr>
                <w:color w:val="FF0000"/>
              </w:rPr>
              <w:t xml:space="preserve"> Further research is likely to have an important impact on our confidence in the estimate of effect and may change the estimate.</w:t>
            </w:r>
            <w:r w:rsidRPr="00A542AC">
              <w:rPr>
                <w:color w:val="FF0000"/>
              </w:rPr>
              <w:br/>
            </w:r>
            <w:r w:rsidRPr="00A542AC">
              <w:rPr>
                <w:b/>
                <w:bCs/>
                <w:color w:val="FF0000"/>
              </w:rPr>
              <w:t>Low certainty:</w:t>
            </w:r>
            <w:r w:rsidRPr="00A542AC">
              <w:rPr>
                <w:color w:val="FF0000"/>
              </w:rPr>
              <w:t xml:space="preserve"> Further research is very likely to have an important impact on our confidence in the estimate of effect and is likely to change the estimate.</w:t>
            </w:r>
            <w:r w:rsidRPr="00A542AC">
              <w:rPr>
                <w:color w:val="FF0000"/>
              </w:rPr>
              <w:br/>
            </w:r>
            <w:r w:rsidRPr="00A542AC">
              <w:rPr>
                <w:b/>
                <w:bCs/>
                <w:color w:val="FF0000"/>
              </w:rPr>
              <w:t>Very low certainty:</w:t>
            </w:r>
            <w:r w:rsidRPr="00A542AC">
              <w:rPr>
                <w:color w:val="FF0000"/>
              </w:rPr>
              <w:t xml:space="preserve"> We are very uncertain about the estimate</w:t>
            </w:r>
          </w:p>
          <w:p w14:paraId="21426074" w14:textId="77777777" w:rsidR="003E24EF" w:rsidRPr="00A542AC" w:rsidRDefault="003E24EF" w:rsidP="003B40DE">
            <w:pPr>
              <w:ind w:left="0" w:firstLine="0"/>
              <w:rPr>
                <w:color w:val="FF0000"/>
              </w:rPr>
            </w:pPr>
          </w:p>
        </w:tc>
      </w:tr>
      <w:tr w:rsidR="00A3001D" w:rsidRPr="00A3001D" w14:paraId="772EEA88" w14:textId="77777777" w:rsidTr="3138FA00">
        <w:tc>
          <w:tcPr>
            <w:tcW w:w="4068" w:type="dxa"/>
          </w:tcPr>
          <w:p w14:paraId="2F606432" w14:textId="77777777" w:rsidR="003E24EF" w:rsidRPr="00A3001D" w:rsidRDefault="003E24EF" w:rsidP="00A01438">
            <w:pPr>
              <w:ind w:left="0" w:firstLine="0"/>
            </w:pPr>
            <w:r w:rsidRPr="00A3001D">
              <w:t xml:space="preserve">Grade assigned to the </w:t>
            </w:r>
            <w:r w:rsidRPr="00A3001D">
              <w:rPr>
                <w:b/>
              </w:rPr>
              <w:t>recommendation</w:t>
            </w:r>
            <w:r w:rsidRPr="00A3001D">
              <w:t xml:space="preserve"> with definition of the grade</w:t>
            </w:r>
          </w:p>
        </w:tc>
        <w:tc>
          <w:tcPr>
            <w:tcW w:w="5130" w:type="dxa"/>
          </w:tcPr>
          <w:p w14:paraId="1FF08F4F" w14:textId="77777777" w:rsidR="00C4779E" w:rsidRPr="00A542AC" w:rsidRDefault="00C4779E" w:rsidP="00C4779E">
            <w:pPr>
              <w:autoSpaceDE w:val="0"/>
              <w:autoSpaceDN w:val="0"/>
              <w:adjustRightInd w:val="0"/>
              <w:rPr>
                <w:rFonts w:cstheme="minorHAnsi"/>
                <w:color w:val="FF0000"/>
              </w:rPr>
            </w:pPr>
            <w:r w:rsidRPr="00A542AC">
              <w:rPr>
                <w:rFonts w:cstheme="minorHAnsi"/>
                <w:color w:val="FF0000"/>
              </w:rPr>
              <w:t>I. Strong recommendation</w:t>
            </w:r>
          </w:p>
          <w:p w14:paraId="6AB68591" w14:textId="77777777" w:rsidR="003E24EF" w:rsidRPr="00A542AC" w:rsidRDefault="003E24EF" w:rsidP="00C4779E">
            <w:pPr>
              <w:ind w:left="0" w:firstLine="0"/>
              <w:rPr>
                <w:color w:val="FF0000"/>
              </w:rPr>
            </w:pPr>
          </w:p>
        </w:tc>
      </w:tr>
      <w:tr w:rsidR="00A3001D" w:rsidRPr="00A3001D" w14:paraId="3FEBCB0F" w14:textId="77777777" w:rsidTr="3138FA00">
        <w:tc>
          <w:tcPr>
            <w:tcW w:w="4068" w:type="dxa"/>
          </w:tcPr>
          <w:p w14:paraId="5DE861F5" w14:textId="77777777" w:rsidR="003E24EF" w:rsidRPr="00A3001D" w:rsidRDefault="003E24EF" w:rsidP="00A01438">
            <w:pPr>
              <w:ind w:left="0" w:firstLine="0"/>
            </w:pPr>
            <w:r w:rsidRPr="00A3001D">
              <w:t>Provide all other grades and definitions from the recommendation grading system</w:t>
            </w:r>
          </w:p>
        </w:tc>
        <w:tc>
          <w:tcPr>
            <w:tcW w:w="5130" w:type="dxa"/>
          </w:tcPr>
          <w:p w14:paraId="3702EC44" w14:textId="77777777" w:rsidR="004477EB" w:rsidRPr="00A542AC" w:rsidRDefault="004477EB" w:rsidP="004477EB">
            <w:pPr>
              <w:pStyle w:val="ListParagraph"/>
              <w:numPr>
                <w:ilvl w:val="0"/>
                <w:numId w:val="19"/>
              </w:numPr>
              <w:rPr>
                <w:color w:val="FF0000"/>
              </w:rPr>
            </w:pPr>
            <w:r w:rsidRPr="00A542AC">
              <w:rPr>
                <w:color w:val="FF0000"/>
              </w:rPr>
              <w:t>Strong recommendation</w:t>
            </w:r>
          </w:p>
          <w:p w14:paraId="062EB4A3" w14:textId="77777777" w:rsidR="00EC0D8D" w:rsidRPr="00A542AC" w:rsidRDefault="00EC0D8D" w:rsidP="00EC0D8D">
            <w:pPr>
              <w:pStyle w:val="ListParagraph"/>
              <w:numPr>
                <w:ilvl w:val="0"/>
                <w:numId w:val="21"/>
              </w:numPr>
              <w:rPr>
                <w:color w:val="FF0000"/>
              </w:rPr>
            </w:pPr>
            <w:r w:rsidRPr="00A542AC">
              <w:rPr>
                <w:color w:val="FF0000"/>
              </w:rPr>
              <w:t>Population: Most people in this situation would want the recommended course of action and only a small proportion would not</w:t>
            </w:r>
          </w:p>
          <w:p w14:paraId="48D49314" w14:textId="77777777" w:rsidR="00EC0D8D" w:rsidRPr="00A542AC" w:rsidRDefault="00EC0D8D" w:rsidP="00EC0D8D">
            <w:pPr>
              <w:pStyle w:val="ListParagraph"/>
              <w:numPr>
                <w:ilvl w:val="0"/>
                <w:numId w:val="21"/>
              </w:numPr>
              <w:rPr>
                <w:color w:val="FF0000"/>
              </w:rPr>
            </w:pPr>
            <w:r w:rsidRPr="00A542AC">
              <w:rPr>
                <w:color w:val="FF0000"/>
              </w:rPr>
              <w:t xml:space="preserve">Healthcare workers : Most people should receive the recommended course of action </w:t>
            </w:r>
          </w:p>
          <w:p w14:paraId="1E1B3325" w14:textId="77777777" w:rsidR="00EC0D8D" w:rsidRPr="00A542AC" w:rsidRDefault="00EC0D8D" w:rsidP="00EC0D8D">
            <w:pPr>
              <w:pStyle w:val="ListParagraph"/>
              <w:numPr>
                <w:ilvl w:val="0"/>
                <w:numId w:val="21"/>
              </w:numPr>
              <w:rPr>
                <w:color w:val="FF0000"/>
              </w:rPr>
            </w:pPr>
            <w:r w:rsidRPr="00A542AC">
              <w:rPr>
                <w:color w:val="FF0000"/>
              </w:rPr>
              <w:t>Policy makers: The recommendation can be adapted as a policy in most situations</w:t>
            </w:r>
          </w:p>
          <w:p w14:paraId="1485D3DB" w14:textId="77777777" w:rsidR="003E24EF" w:rsidRPr="00A542AC" w:rsidRDefault="004477EB" w:rsidP="004477EB">
            <w:pPr>
              <w:pStyle w:val="ListParagraph"/>
              <w:numPr>
                <w:ilvl w:val="0"/>
                <w:numId w:val="19"/>
              </w:numPr>
              <w:rPr>
                <w:color w:val="FF0000"/>
              </w:rPr>
            </w:pPr>
            <w:r w:rsidRPr="00A542AC">
              <w:rPr>
                <w:color w:val="FF0000"/>
              </w:rPr>
              <w:t xml:space="preserve">Weak recommendation </w:t>
            </w:r>
          </w:p>
          <w:p w14:paraId="6D1D41FC" w14:textId="77777777" w:rsidR="00EC0D8D" w:rsidRPr="00A542AC" w:rsidRDefault="00EC0D8D" w:rsidP="00EC0D8D">
            <w:pPr>
              <w:pStyle w:val="ListParagraph"/>
              <w:numPr>
                <w:ilvl w:val="0"/>
                <w:numId w:val="21"/>
              </w:numPr>
              <w:rPr>
                <w:color w:val="FF0000"/>
              </w:rPr>
            </w:pPr>
            <w:r w:rsidRPr="00A542AC">
              <w:rPr>
                <w:color w:val="FF0000"/>
              </w:rPr>
              <w:t xml:space="preserve">Population: The majority of people in this situation would want the recommended course of actions, but many would not </w:t>
            </w:r>
          </w:p>
          <w:p w14:paraId="1679610D" w14:textId="77777777" w:rsidR="002A4C8D" w:rsidRPr="00A542AC" w:rsidRDefault="002A4C8D" w:rsidP="00EC0D8D">
            <w:pPr>
              <w:pStyle w:val="ListParagraph"/>
              <w:numPr>
                <w:ilvl w:val="0"/>
                <w:numId w:val="21"/>
              </w:numPr>
              <w:rPr>
                <w:color w:val="FF0000"/>
              </w:rPr>
            </w:pPr>
            <w:r w:rsidRPr="00A542AC">
              <w:rPr>
                <w:color w:val="FF0000"/>
              </w:rPr>
              <w:lastRenderedPageBreak/>
              <w:t xml:space="preserve">Healthcare workers: Be prepared to help people to make a decision that is </w:t>
            </w:r>
            <w:r w:rsidR="0054794A" w:rsidRPr="00A542AC">
              <w:rPr>
                <w:color w:val="FF0000"/>
              </w:rPr>
              <w:t>consistent with their own values/deci</w:t>
            </w:r>
            <w:r w:rsidR="008F6FDC" w:rsidRPr="00A542AC">
              <w:rPr>
                <w:color w:val="FF0000"/>
              </w:rPr>
              <w:t xml:space="preserve">sions aids and shared decision making. </w:t>
            </w:r>
          </w:p>
          <w:p w14:paraId="498CF6FB" w14:textId="77777777" w:rsidR="008F6FDC" w:rsidRPr="00A542AC" w:rsidRDefault="008F6FDC" w:rsidP="00EC0D8D">
            <w:pPr>
              <w:pStyle w:val="ListParagraph"/>
              <w:numPr>
                <w:ilvl w:val="0"/>
                <w:numId w:val="21"/>
              </w:numPr>
              <w:rPr>
                <w:color w:val="FF0000"/>
              </w:rPr>
            </w:pPr>
            <w:r w:rsidRPr="00A542AC">
              <w:rPr>
                <w:color w:val="FF0000"/>
              </w:rPr>
              <w:t>Policy makers: There is a need for</w:t>
            </w:r>
            <w:r w:rsidR="0027294E" w:rsidRPr="00A542AC">
              <w:rPr>
                <w:color w:val="FF0000"/>
              </w:rPr>
              <w:t xml:space="preserve"> substantial debate and involvement of stakeholders </w:t>
            </w:r>
          </w:p>
        </w:tc>
      </w:tr>
      <w:tr w:rsidR="00A3001D" w:rsidRPr="00A3001D" w14:paraId="094BA11C" w14:textId="77777777" w:rsidTr="3138FA00">
        <w:tc>
          <w:tcPr>
            <w:tcW w:w="4068" w:type="dxa"/>
          </w:tcPr>
          <w:p w14:paraId="53D9CA0D" w14:textId="77777777" w:rsidR="003E24EF" w:rsidRPr="00A3001D" w:rsidRDefault="003E24EF" w:rsidP="00A01438">
            <w:pPr>
              <w:ind w:left="0" w:firstLine="0"/>
            </w:pPr>
            <w:r w:rsidRPr="00A3001D">
              <w:lastRenderedPageBreak/>
              <w:t>Body of evidence:</w:t>
            </w:r>
          </w:p>
          <w:p w14:paraId="65293920" w14:textId="77777777" w:rsidR="003E24EF" w:rsidRPr="00A3001D" w:rsidRDefault="003E24EF" w:rsidP="00A01438">
            <w:pPr>
              <w:pStyle w:val="ListParagraph"/>
              <w:numPr>
                <w:ilvl w:val="0"/>
                <w:numId w:val="10"/>
              </w:numPr>
            </w:pPr>
            <w:r w:rsidRPr="00A3001D">
              <w:t>Quantity – how many studies?</w:t>
            </w:r>
          </w:p>
          <w:p w14:paraId="798169BF" w14:textId="77777777" w:rsidR="003E24EF" w:rsidRPr="00A3001D" w:rsidRDefault="003E24EF" w:rsidP="00A01438">
            <w:pPr>
              <w:pStyle w:val="ListParagraph"/>
              <w:numPr>
                <w:ilvl w:val="0"/>
                <w:numId w:val="10"/>
              </w:numPr>
            </w:pPr>
            <w:r w:rsidRPr="00A3001D">
              <w:t>Quality – what type of studies?</w:t>
            </w:r>
          </w:p>
        </w:tc>
        <w:tc>
          <w:tcPr>
            <w:tcW w:w="5130" w:type="dxa"/>
          </w:tcPr>
          <w:p w14:paraId="74C2BE84" w14:textId="77777777" w:rsidR="00FE62F1" w:rsidRPr="00A542AC" w:rsidRDefault="00FE62F1" w:rsidP="00FE62F1">
            <w:pPr>
              <w:ind w:firstLine="0"/>
              <w:rPr>
                <w:color w:val="FF0000"/>
              </w:rPr>
            </w:pPr>
          </w:p>
          <w:p w14:paraId="6E13D126" w14:textId="6C2C8255" w:rsidR="003E24EF" w:rsidRPr="00A542AC" w:rsidRDefault="00676F1B" w:rsidP="00676F1B">
            <w:pPr>
              <w:ind w:firstLine="0"/>
              <w:rPr>
                <w:color w:val="FF0000"/>
              </w:rPr>
            </w:pPr>
            <w:r w:rsidRPr="00A542AC">
              <w:rPr>
                <w:color w:val="FF0000"/>
              </w:rPr>
              <w:t>A t</w:t>
            </w:r>
            <w:r w:rsidR="00FE62F1" w:rsidRPr="00A542AC">
              <w:rPr>
                <w:color w:val="FF0000"/>
              </w:rPr>
              <w:t xml:space="preserve">otal of 23 studies were reviewed for this evidence. </w:t>
            </w:r>
            <w:r w:rsidRPr="00A542AC">
              <w:rPr>
                <w:color w:val="FF0000"/>
              </w:rPr>
              <w:t xml:space="preserve">A majority </w:t>
            </w:r>
            <w:r w:rsidR="00FE62F1" w:rsidRPr="00A542AC">
              <w:rPr>
                <w:color w:val="FF0000"/>
              </w:rPr>
              <w:t>of the studies included quasi-experimental study des</w:t>
            </w:r>
            <w:r w:rsidR="006517C1" w:rsidRPr="00A542AC">
              <w:rPr>
                <w:color w:val="FF0000"/>
              </w:rPr>
              <w:t xml:space="preserve">igns, quasi-experimental interrupted time series analyses and two systematic reviews with meta-analyses. </w:t>
            </w:r>
          </w:p>
        </w:tc>
      </w:tr>
      <w:tr w:rsidR="00A3001D" w:rsidRPr="00A3001D" w14:paraId="0A261636" w14:textId="77777777" w:rsidTr="3138FA00">
        <w:tc>
          <w:tcPr>
            <w:tcW w:w="4068" w:type="dxa"/>
          </w:tcPr>
          <w:p w14:paraId="35705DDA" w14:textId="77777777" w:rsidR="003E24EF" w:rsidRPr="00A3001D" w:rsidRDefault="003E24EF" w:rsidP="00A01438">
            <w:pPr>
              <w:ind w:left="0" w:firstLine="0"/>
            </w:pPr>
            <w:r w:rsidRPr="00A3001D">
              <w:t xml:space="preserve">Estimates of benefit and consistency across studies </w:t>
            </w:r>
          </w:p>
        </w:tc>
        <w:tc>
          <w:tcPr>
            <w:tcW w:w="5130" w:type="dxa"/>
          </w:tcPr>
          <w:p w14:paraId="32CD5441" w14:textId="77777777" w:rsidR="003E24EF" w:rsidRPr="00A542AC" w:rsidRDefault="00706725" w:rsidP="00A01438">
            <w:pPr>
              <w:ind w:left="0" w:firstLine="0"/>
              <w:rPr>
                <w:color w:val="FF0000"/>
              </w:rPr>
            </w:pPr>
            <w:r w:rsidRPr="00A542AC">
              <w:rPr>
                <w:color w:val="FF0000"/>
              </w:rPr>
              <w:t>Across the studies reviewed that provided the body of evidence, there were consistent findings that preauthorization was associated with significant reduction in the use of the restricted agents and of associated costs. Outcome studies with preauthorization consistently demonstrated decreased antibiotic use</w:t>
            </w:r>
            <w:r w:rsidR="00DA5A33" w:rsidRPr="00A542AC">
              <w:rPr>
                <w:color w:val="FF0000"/>
              </w:rPr>
              <w:t xml:space="preserve"> and decreased antibiotic resistance particularly among gram-negative pathogens. The benefit of preauthorization compared with PAF has had limited study. Restrictive measures such as preauthorization were compared with persuasive measures such as PAF, and authors concluded that restrictive interventions were preferred when the need is urgent. </w:t>
            </w:r>
          </w:p>
        </w:tc>
      </w:tr>
      <w:tr w:rsidR="00A3001D" w:rsidRPr="00A3001D" w14:paraId="781C76BE" w14:textId="77777777" w:rsidTr="3138FA00">
        <w:tc>
          <w:tcPr>
            <w:tcW w:w="4068" w:type="dxa"/>
          </w:tcPr>
          <w:p w14:paraId="722ECBDD" w14:textId="77777777" w:rsidR="003E24EF" w:rsidRPr="00A3001D" w:rsidRDefault="003E24EF" w:rsidP="00A01438">
            <w:pPr>
              <w:ind w:left="0" w:firstLine="0"/>
            </w:pPr>
            <w:r w:rsidRPr="00A3001D">
              <w:t>What harms were identified?</w:t>
            </w:r>
          </w:p>
        </w:tc>
        <w:tc>
          <w:tcPr>
            <w:tcW w:w="5130" w:type="dxa"/>
          </w:tcPr>
          <w:p w14:paraId="084FCA9C" w14:textId="77777777" w:rsidR="003E24EF" w:rsidRPr="00A542AC" w:rsidRDefault="006517C1" w:rsidP="00A01438">
            <w:pPr>
              <w:ind w:left="0" w:firstLine="0"/>
              <w:rPr>
                <w:color w:val="FF0000"/>
              </w:rPr>
            </w:pPr>
            <w:r w:rsidRPr="00A542AC">
              <w:rPr>
                <w:color w:val="FF0000"/>
              </w:rPr>
              <w:t xml:space="preserve">None identified </w:t>
            </w:r>
          </w:p>
        </w:tc>
      </w:tr>
      <w:tr w:rsidR="003E24EF" w:rsidRPr="00A3001D" w14:paraId="2EC37BC8" w14:textId="77777777" w:rsidTr="3138FA00">
        <w:tc>
          <w:tcPr>
            <w:tcW w:w="4068" w:type="dxa"/>
          </w:tcPr>
          <w:p w14:paraId="77046070" w14:textId="77777777" w:rsidR="003E24EF" w:rsidRPr="00A3001D" w:rsidRDefault="003E24EF" w:rsidP="00A01438">
            <w:pPr>
              <w:ind w:left="0" w:firstLine="0"/>
            </w:pPr>
            <w:r w:rsidRPr="00A3001D">
              <w:t>Identify any new studies conducted since the SR. Do the new studies change the conclusions from the SR?</w:t>
            </w:r>
          </w:p>
        </w:tc>
        <w:tc>
          <w:tcPr>
            <w:tcW w:w="5130" w:type="dxa"/>
          </w:tcPr>
          <w:p w14:paraId="7DF4ADFB" w14:textId="77777777" w:rsidR="003E24EF" w:rsidRPr="00A542AC" w:rsidRDefault="003E24EF" w:rsidP="00A01438">
            <w:pPr>
              <w:ind w:left="0" w:firstLine="0"/>
              <w:rPr>
                <w:color w:val="FF0000"/>
              </w:rPr>
            </w:pPr>
          </w:p>
        </w:tc>
      </w:tr>
    </w:tbl>
    <w:p w14:paraId="1C707C67" w14:textId="77777777" w:rsidR="003E24EF" w:rsidRPr="00A542AC" w:rsidRDefault="003E24EF" w:rsidP="002E2177">
      <w:pPr>
        <w:ind w:left="0" w:firstLine="0"/>
        <w:rPr>
          <w:color w:val="FF0000"/>
        </w:rPr>
      </w:pPr>
    </w:p>
    <w:tbl>
      <w:tblPr>
        <w:tblStyle w:val="TableGrid"/>
        <w:tblW w:w="0" w:type="auto"/>
        <w:tblLook w:val="04A0" w:firstRow="1" w:lastRow="0" w:firstColumn="1" w:lastColumn="0" w:noHBand="0" w:noVBand="1"/>
      </w:tblPr>
      <w:tblGrid>
        <w:gridCol w:w="3142"/>
        <w:gridCol w:w="6208"/>
      </w:tblGrid>
      <w:tr w:rsidR="00A3001D" w:rsidRPr="00A3001D" w14:paraId="5ABB7439" w14:textId="77777777" w:rsidTr="00A01438">
        <w:tc>
          <w:tcPr>
            <w:tcW w:w="4068" w:type="dxa"/>
          </w:tcPr>
          <w:p w14:paraId="22613F9B" w14:textId="77777777" w:rsidR="00A01438" w:rsidRPr="00A3001D" w:rsidRDefault="00A01438" w:rsidP="00A01438">
            <w:pPr>
              <w:ind w:left="0" w:firstLine="0"/>
              <w:rPr>
                <w:b/>
              </w:rPr>
            </w:pPr>
            <w:r w:rsidRPr="00A3001D">
              <w:rPr>
                <w:b/>
              </w:rPr>
              <w:t>Source of Systematic Review:</w:t>
            </w:r>
          </w:p>
          <w:p w14:paraId="07D1DC07" w14:textId="77777777" w:rsidR="00A01438" w:rsidRPr="00A3001D" w:rsidRDefault="00A01438" w:rsidP="00A01438">
            <w:pPr>
              <w:pStyle w:val="ListParagraph"/>
              <w:numPr>
                <w:ilvl w:val="0"/>
                <w:numId w:val="9"/>
              </w:numPr>
              <w:rPr>
                <w:b/>
              </w:rPr>
            </w:pPr>
            <w:r w:rsidRPr="00A3001D">
              <w:rPr>
                <w:b/>
              </w:rPr>
              <w:t>Title</w:t>
            </w:r>
          </w:p>
          <w:p w14:paraId="18F2AD4C" w14:textId="77777777" w:rsidR="00A01438" w:rsidRPr="00A3001D" w:rsidRDefault="00A01438" w:rsidP="00A01438">
            <w:pPr>
              <w:pStyle w:val="ListParagraph"/>
              <w:numPr>
                <w:ilvl w:val="0"/>
                <w:numId w:val="9"/>
              </w:numPr>
              <w:rPr>
                <w:b/>
              </w:rPr>
            </w:pPr>
            <w:r w:rsidRPr="00A3001D">
              <w:rPr>
                <w:b/>
              </w:rPr>
              <w:t>Author</w:t>
            </w:r>
          </w:p>
          <w:p w14:paraId="30EEEB4A" w14:textId="77777777" w:rsidR="00A01438" w:rsidRPr="00A3001D" w:rsidRDefault="00A01438" w:rsidP="00A01438">
            <w:pPr>
              <w:pStyle w:val="ListParagraph"/>
              <w:numPr>
                <w:ilvl w:val="0"/>
                <w:numId w:val="9"/>
              </w:numPr>
              <w:rPr>
                <w:b/>
              </w:rPr>
            </w:pPr>
            <w:r w:rsidRPr="00A3001D">
              <w:rPr>
                <w:b/>
              </w:rPr>
              <w:t>Date</w:t>
            </w:r>
          </w:p>
          <w:p w14:paraId="58C555F1" w14:textId="77777777" w:rsidR="00A01438" w:rsidRPr="00A3001D" w:rsidRDefault="00A01438" w:rsidP="00A01438">
            <w:pPr>
              <w:pStyle w:val="ListParagraph"/>
              <w:numPr>
                <w:ilvl w:val="0"/>
                <w:numId w:val="9"/>
              </w:numPr>
              <w:rPr>
                <w:b/>
              </w:rPr>
            </w:pPr>
            <w:r w:rsidRPr="00A3001D">
              <w:rPr>
                <w:b/>
              </w:rPr>
              <w:t>Citation, including page number</w:t>
            </w:r>
          </w:p>
          <w:p w14:paraId="257ED326" w14:textId="77777777" w:rsidR="00A01438" w:rsidRPr="00A542AC" w:rsidRDefault="00A01438" w:rsidP="00A01438">
            <w:pPr>
              <w:pStyle w:val="ListParagraph"/>
              <w:numPr>
                <w:ilvl w:val="0"/>
                <w:numId w:val="9"/>
              </w:numPr>
              <w:rPr>
                <w:b/>
                <w:color w:val="FF0000"/>
              </w:rPr>
            </w:pPr>
            <w:r w:rsidRPr="00A3001D">
              <w:rPr>
                <w:b/>
              </w:rPr>
              <w:t>URL</w:t>
            </w:r>
          </w:p>
        </w:tc>
        <w:tc>
          <w:tcPr>
            <w:tcW w:w="5130" w:type="dxa"/>
          </w:tcPr>
          <w:p w14:paraId="0D770F0E" w14:textId="77777777" w:rsidR="00A01438" w:rsidRPr="00A542AC" w:rsidRDefault="00A01438" w:rsidP="00A01438">
            <w:pPr>
              <w:ind w:left="0" w:firstLine="0"/>
              <w:rPr>
                <w:b/>
                <w:color w:val="FF0000"/>
              </w:rPr>
            </w:pPr>
          </w:p>
          <w:p w14:paraId="2B89530B" w14:textId="77777777" w:rsidR="00A01438" w:rsidRPr="00A542AC" w:rsidRDefault="00A01438" w:rsidP="00A01438">
            <w:pPr>
              <w:pStyle w:val="ListParagraph"/>
              <w:numPr>
                <w:ilvl w:val="0"/>
                <w:numId w:val="9"/>
              </w:numPr>
              <w:rPr>
                <w:rFonts w:cstheme="minorHAnsi"/>
                <w:color w:val="FF0000"/>
              </w:rPr>
            </w:pPr>
            <w:r w:rsidRPr="00A542AC">
              <w:rPr>
                <w:rFonts w:cstheme="minorHAnsi"/>
                <w:color w:val="FF0000"/>
              </w:rPr>
              <w:t>Implementing an Antibiotic Stewardship Program: Guidelines by the Infectious Diseases Society of America and the Society for Healthcare Epidemiology of America</w:t>
            </w:r>
          </w:p>
          <w:p w14:paraId="4E43A75C" w14:textId="77777777" w:rsidR="00A01438" w:rsidRPr="00A542AC" w:rsidRDefault="00A01438" w:rsidP="00A01438">
            <w:pPr>
              <w:pStyle w:val="title1"/>
              <w:numPr>
                <w:ilvl w:val="0"/>
                <w:numId w:val="9"/>
              </w:numPr>
              <w:shd w:val="clear" w:color="auto" w:fill="FFFFFF"/>
              <w:rPr>
                <w:rFonts w:asciiTheme="minorHAnsi" w:hAnsiTheme="minorHAnsi" w:cstheme="minorHAnsi"/>
                <w:color w:val="FF0000"/>
                <w:sz w:val="22"/>
                <w:szCs w:val="22"/>
                <w:lang w:val="en"/>
              </w:rPr>
            </w:pPr>
            <w:proofErr w:type="spellStart"/>
            <w:r w:rsidRPr="00A542AC">
              <w:rPr>
                <w:rFonts w:asciiTheme="minorHAnsi" w:hAnsiTheme="minorHAnsi" w:cstheme="minorHAnsi"/>
                <w:color w:val="FF0000"/>
                <w:sz w:val="22"/>
                <w:szCs w:val="22"/>
                <w:lang w:val="en"/>
              </w:rPr>
              <w:t>Barlam</w:t>
            </w:r>
            <w:proofErr w:type="spellEnd"/>
            <w:r w:rsidRPr="00A542AC">
              <w:rPr>
                <w:rFonts w:asciiTheme="minorHAnsi" w:hAnsiTheme="minorHAnsi" w:cstheme="minorHAnsi"/>
                <w:color w:val="FF0000"/>
                <w:sz w:val="22"/>
                <w:szCs w:val="22"/>
                <w:lang w:val="en"/>
              </w:rPr>
              <w:t xml:space="preserve"> TF, Cosgrove SE, </w:t>
            </w:r>
            <w:proofErr w:type="spellStart"/>
            <w:r w:rsidRPr="00A542AC">
              <w:rPr>
                <w:rFonts w:asciiTheme="minorHAnsi" w:hAnsiTheme="minorHAnsi" w:cstheme="minorHAnsi"/>
                <w:color w:val="FF0000"/>
                <w:sz w:val="22"/>
                <w:szCs w:val="22"/>
                <w:lang w:val="en"/>
              </w:rPr>
              <w:t>Abbo</w:t>
            </w:r>
            <w:proofErr w:type="spellEnd"/>
            <w:r w:rsidRPr="00A542AC">
              <w:rPr>
                <w:rFonts w:asciiTheme="minorHAnsi" w:hAnsiTheme="minorHAnsi" w:cstheme="minorHAnsi"/>
                <w:color w:val="FF0000"/>
                <w:sz w:val="22"/>
                <w:szCs w:val="22"/>
                <w:lang w:val="en"/>
              </w:rPr>
              <w:t xml:space="preserve"> LM, MacDougall C, </w:t>
            </w:r>
            <w:proofErr w:type="spellStart"/>
            <w:r w:rsidRPr="00A542AC">
              <w:rPr>
                <w:rFonts w:asciiTheme="minorHAnsi" w:hAnsiTheme="minorHAnsi" w:cstheme="minorHAnsi"/>
                <w:color w:val="FF0000"/>
                <w:sz w:val="22"/>
                <w:szCs w:val="22"/>
                <w:lang w:val="en"/>
              </w:rPr>
              <w:t>Schuetz</w:t>
            </w:r>
            <w:proofErr w:type="spellEnd"/>
            <w:r w:rsidRPr="00A542AC">
              <w:rPr>
                <w:rFonts w:asciiTheme="minorHAnsi" w:hAnsiTheme="minorHAnsi" w:cstheme="minorHAnsi"/>
                <w:color w:val="FF0000"/>
                <w:sz w:val="22"/>
                <w:szCs w:val="22"/>
                <w:lang w:val="en"/>
              </w:rPr>
              <w:t xml:space="preserve"> AN, </w:t>
            </w:r>
            <w:proofErr w:type="spellStart"/>
            <w:r w:rsidRPr="00A542AC">
              <w:rPr>
                <w:rFonts w:asciiTheme="minorHAnsi" w:hAnsiTheme="minorHAnsi" w:cstheme="minorHAnsi"/>
                <w:color w:val="FF0000"/>
                <w:sz w:val="22"/>
                <w:szCs w:val="22"/>
                <w:lang w:val="en"/>
              </w:rPr>
              <w:t>Septimus</w:t>
            </w:r>
            <w:proofErr w:type="spellEnd"/>
            <w:r w:rsidRPr="00A542AC">
              <w:rPr>
                <w:rFonts w:asciiTheme="minorHAnsi" w:hAnsiTheme="minorHAnsi" w:cstheme="minorHAnsi"/>
                <w:color w:val="FF0000"/>
                <w:sz w:val="22"/>
                <w:szCs w:val="22"/>
                <w:lang w:val="en"/>
              </w:rPr>
              <w:t xml:space="preserve"> EJ, Srinivasan A, </w:t>
            </w:r>
            <w:proofErr w:type="spellStart"/>
            <w:r w:rsidRPr="00A542AC">
              <w:rPr>
                <w:rFonts w:asciiTheme="minorHAnsi" w:hAnsiTheme="minorHAnsi" w:cstheme="minorHAnsi"/>
                <w:color w:val="FF0000"/>
                <w:sz w:val="22"/>
                <w:szCs w:val="22"/>
                <w:lang w:val="en"/>
              </w:rPr>
              <w:t>Dellit</w:t>
            </w:r>
            <w:proofErr w:type="spellEnd"/>
            <w:r w:rsidRPr="00A542AC">
              <w:rPr>
                <w:rFonts w:asciiTheme="minorHAnsi" w:hAnsiTheme="minorHAnsi" w:cstheme="minorHAnsi"/>
                <w:color w:val="FF0000"/>
                <w:sz w:val="22"/>
                <w:szCs w:val="22"/>
                <w:lang w:val="en"/>
              </w:rPr>
              <w:t xml:space="preserve"> TH, </w:t>
            </w:r>
            <w:proofErr w:type="spellStart"/>
            <w:r w:rsidRPr="00A542AC">
              <w:rPr>
                <w:rFonts w:asciiTheme="minorHAnsi" w:hAnsiTheme="minorHAnsi" w:cstheme="minorHAnsi"/>
                <w:color w:val="FF0000"/>
                <w:sz w:val="22"/>
                <w:szCs w:val="22"/>
                <w:lang w:val="en"/>
              </w:rPr>
              <w:t>Falck-Ytter</w:t>
            </w:r>
            <w:proofErr w:type="spellEnd"/>
            <w:r w:rsidRPr="00A542AC">
              <w:rPr>
                <w:rFonts w:asciiTheme="minorHAnsi" w:hAnsiTheme="minorHAnsi" w:cstheme="minorHAnsi"/>
                <w:color w:val="FF0000"/>
                <w:sz w:val="22"/>
                <w:szCs w:val="22"/>
                <w:lang w:val="en"/>
              </w:rPr>
              <w:t xml:space="preserve"> YT, Fishman NO, Hamilton CW, Jenkins TC, Lipsett PA, </w:t>
            </w:r>
            <w:proofErr w:type="spellStart"/>
            <w:r w:rsidRPr="00A542AC">
              <w:rPr>
                <w:rFonts w:asciiTheme="minorHAnsi" w:hAnsiTheme="minorHAnsi" w:cstheme="minorHAnsi"/>
                <w:color w:val="FF0000"/>
                <w:sz w:val="22"/>
                <w:szCs w:val="22"/>
                <w:lang w:val="en"/>
              </w:rPr>
              <w:t>Malani</w:t>
            </w:r>
            <w:proofErr w:type="spellEnd"/>
            <w:r w:rsidRPr="00A542AC">
              <w:rPr>
                <w:rFonts w:asciiTheme="minorHAnsi" w:hAnsiTheme="minorHAnsi" w:cstheme="minorHAnsi"/>
                <w:color w:val="FF0000"/>
                <w:sz w:val="22"/>
                <w:szCs w:val="22"/>
                <w:lang w:val="en"/>
              </w:rPr>
              <w:t xml:space="preserve"> PN, May LS, Moran GJ, Neuhauser MM, Newland JG, </w:t>
            </w:r>
            <w:proofErr w:type="spellStart"/>
            <w:r w:rsidRPr="00A542AC">
              <w:rPr>
                <w:rFonts w:asciiTheme="minorHAnsi" w:hAnsiTheme="minorHAnsi" w:cstheme="minorHAnsi"/>
                <w:color w:val="FF0000"/>
                <w:sz w:val="22"/>
                <w:szCs w:val="22"/>
                <w:lang w:val="en"/>
              </w:rPr>
              <w:t>Ohl</w:t>
            </w:r>
            <w:proofErr w:type="spellEnd"/>
            <w:r w:rsidRPr="00A542AC">
              <w:rPr>
                <w:rFonts w:asciiTheme="minorHAnsi" w:hAnsiTheme="minorHAnsi" w:cstheme="minorHAnsi"/>
                <w:color w:val="FF0000"/>
                <w:sz w:val="22"/>
                <w:szCs w:val="22"/>
                <w:lang w:val="en"/>
              </w:rPr>
              <w:t xml:space="preserve"> CA, </w:t>
            </w:r>
            <w:proofErr w:type="spellStart"/>
            <w:r w:rsidRPr="00A542AC">
              <w:rPr>
                <w:rFonts w:asciiTheme="minorHAnsi" w:hAnsiTheme="minorHAnsi" w:cstheme="minorHAnsi"/>
                <w:color w:val="FF0000"/>
                <w:sz w:val="22"/>
                <w:szCs w:val="22"/>
                <w:lang w:val="en"/>
              </w:rPr>
              <w:t>Samore</w:t>
            </w:r>
            <w:proofErr w:type="spellEnd"/>
            <w:r w:rsidRPr="00A542AC">
              <w:rPr>
                <w:rFonts w:asciiTheme="minorHAnsi" w:hAnsiTheme="minorHAnsi" w:cstheme="minorHAnsi"/>
                <w:color w:val="FF0000"/>
                <w:sz w:val="22"/>
                <w:szCs w:val="22"/>
                <w:lang w:val="en"/>
              </w:rPr>
              <w:t xml:space="preserve"> MH, </w:t>
            </w:r>
            <w:proofErr w:type="spellStart"/>
            <w:r w:rsidRPr="00A542AC">
              <w:rPr>
                <w:rFonts w:asciiTheme="minorHAnsi" w:hAnsiTheme="minorHAnsi" w:cstheme="minorHAnsi"/>
                <w:color w:val="FF0000"/>
                <w:sz w:val="22"/>
                <w:szCs w:val="22"/>
                <w:lang w:val="en"/>
              </w:rPr>
              <w:t>Seo</w:t>
            </w:r>
            <w:proofErr w:type="spellEnd"/>
            <w:r w:rsidRPr="00A542AC">
              <w:rPr>
                <w:rFonts w:asciiTheme="minorHAnsi" w:hAnsiTheme="minorHAnsi" w:cstheme="minorHAnsi"/>
                <w:color w:val="FF0000"/>
                <w:sz w:val="22"/>
                <w:szCs w:val="22"/>
                <w:lang w:val="en"/>
              </w:rPr>
              <w:t xml:space="preserve"> SK, Trivedi KK. </w:t>
            </w:r>
          </w:p>
          <w:p w14:paraId="14785083" w14:textId="77777777" w:rsidR="00A01438" w:rsidRPr="00A542AC" w:rsidRDefault="00A01438" w:rsidP="00A01438">
            <w:pPr>
              <w:pStyle w:val="title1"/>
              <w:numPr>
                <w:ilvl w:val="0"/>
                <w:numId w:val="9"/>
              </w:numPr>
              <w:shd w:val="clear" w:color="auto" w:fill="FFFFFF"/>
              <w:rPr>
                <w:rFonts w:asciiTheme="minorHAnsi" w:hAnsiTheme="minorHAnsi" w:cstheme="minorHAnsi"/>
                <w:color w:val="FF0000"/>
                <w:sz w:val="22"/>
                <w:szCs w:val="22"/>
                <w:lang w:val="en"/>
              </w:rPr>
            </w:pPr>
            <w:r w:rsidRPr="00A542AC">
              <w:rPr>
                <w:rFonts w:asciiTheme="minorHAnsi" w:hAnsiTheme="minorHAnsi" w:cstheme="minorHAnsi"/>
                <w:color w:val="FF0000"/>
                <w:sz w:val="22"/>
                <w:szCs w:val="22"/>
                <w:lang w:val="en"/>
              </w:rPr>
              <w:t>2016</w:t>
            </w:r>
          </w:p>
          <w:p w14:paraId="66B56E21" w14:textId="77777777" w:rsidR="00A01438" w:rsidRPr="00A542AC" w:rsidRDefault="00A01438" w:rsidP="00A01438">
            <w:pPr>
              <w:pStyle w:val="title1"/>
              <w:numPr>
                <w:ilvl w:val="0"/>
                <w:numId w:val="9"/>
              </w:numPr>
              <w:shd w:val="clear" w:color="auto" w:fill="FFFFFF"/>
              <w:rPr>
                <w:rFonts w:asciiTheme="minorHAnsi" w:hAnsiTheme="minorHAnsi" w:cstheme="minorHAnsi"/>
                <w:color w:val="FF0000"/>
                <w:sz w:val="22"/>
                <w:szCs w:val="22"/>
                <w:lang w:val="en"/>
              </w:rPr>
            </w:pPr>
            <w:proofErr w:type="spellStart"/>
            <w:r w:rsidRPr="00A542AC">
              <w:rPr>
                <w:rFonts w:asciiTheme="minorHAnsi" w:hAnsiTheme="minorHAnsi" w:cstheme="minorHAnsi"/>
                <w:color w:val="FF0000"/>
                <w:sz w:val="22"/>
                <w:szCs w:val="22"/>
                <w:lang w:val="en"/>
              </w:rPr>
              <w:t>Barlam</w:t>
            </w:r>
            <w:proofErr w:type="spellEnd"/>
            <w:r w:rsidRPr="00A542AC">
              <w:rPr>
                <w:rFonts w:asciiTheme="minorHAnsi" w:hAnsiTheme="minorHAnsi" w:cstheme="minorHAnsi"/>
                <w:color w:val="FF0000"/>
                <w:sz w:val="22"/>
                <w:szCs w:val="22"/>
                <w:lang w:val="en"/>
              </w:rPr>
              <w:t xml:space="preserve"> TF, Cosgrove SE, </w:t>
            </w:r>
            <w:proofErr w:type="spellStart"/>
            <w:r w:rsidRPr="00A542AC">
              <w:rPr>
                <w:rFonts w:asciiTheme="minorHAnsi" w:hAnsiTheme="minorHAnsi" w:cstheme="minorHAnsi"/>
                <w:color w:val="FF0000"/>
                <w:sz w:val="22"/>
                <w:szCs w:val="22"/>
                <w:lang w:val="en"/>
              </w:rPr>
              <w:t>Abbo</w:t>
            </w:r>
            <w:proofErr w:type="spellEnd"/>
            <w:r w:rsidRPr="00A542AC">
              <w:rPr>
                <w:rFonts w:asciiTheme="minorHAnsi" w:hAnsiTheme="minorHAnsi" w:cstheme="minorHAnsi"/>
                <w:color w:val="FF0000"/>
                <w:sz w:val="22"/>
                <w:szCs w:val="22"/>
                <w:lang w:val="en"/>
              </w:rPr>
              <w:t xml:space="preserve"> LM, MacDougall C, </w:t>
            </w:r>
            <w:proofErr w:type="spellStart"/>
            <w:r w:rsidRPr="00A542AC">
              <w:rPr>
                <w:rFonts w:asciiTheme="minorHAnsi" w:hAnsiTheme="minorHAnsi" w:cstheme="minorHAnsi"/>
                <w:color w:val="FF0000"/>
                <w:sz w:val="22"/>
                <w:szCs w:val="22"/>
                <w:lang w:val="en"/>
              </w:rPr>
              <w:t>Schuetz</w:t>
            </w:r>
            <w:proofErr w:type="spellEnd"/>
            <w:r w:rsidRPr="00A542AC">
              <w:rPr>
                <w:rFonts w:asciiTheme="minorHAnsi" w:hAnsiTheme="minorHAnsi" w:cstheme="minorHAnsi"/>
                <w:color w:val="FF0000"/>
                <w:sz w:val="22"/>
                <w:szCs w:val="22"/>
                <w:lang w:val="en"/>
              </w:rPr>
              <w:t xml:space="preserve"> AN, </w:t>
            </w:r>
            <w:proofErr w:type="spellStart"/>
            <w:r w:rsidRPr="00A542AC">
              <w:rPr>
                <w:rFonts w:asciiTheme="minorHAnsi" w:hAnsiTheme="minorHAnsi" w:cstheme="minorHAnsi"/>
                <w:color w:val="FF0000"/>
                <w:sz w:val="22"/>
                <w:szCs w:val="22"/>
                <w:lang w:val="en"/>
              </w:rPr>
              <w:t>Septimus</w:t>
            </w:r>
            <w:proofErr w:type="spellEnd"/>
            <w:r w:rsidRPr="00A542AC">
              <w:rPr>
                <w:rFonts w:asciiTheme="minorHAnsi" w:hAnsiTheme="minorHAnsi" w:cstheme="minorHAnsi"/>
                <w:color w:val="FF0000"/>
                <w:sz w:val="22"/>
                <w:szCs w:val="22"/>
                <w:lang w:val="en"/>
              </w:rPr>
              <w:t xml:space="preserve"> EJ, Srinivasan A, </w:t>
            </w:r>
            <w:proofErr w:type="spellStart"/>
            <w:r w:rsidRPr="00A542AC">
              <w:rPr>
                <w:rFonts w:asciiTheme="minorHAnsi" w:hAnsiTheme="minorHAnsi" w:cstheme="minorHAnsi"/>
                <w:color w:val="FF0000"/>
                <w:sz w:val="22"/>
                <w:szCs w:val="22"/>
                <w:lang w:val="en"/>
              </w:rPr>
              <w:t>Dellit</w:t>
            </w:r>
            <w:proofErr w:type="spellEnd"/>
            <w:r w:rsidRPr="00A542AC">
              <w:rPr>
                <w:rFonts w:asciiTheme="minorHAnsi" w:hAnsiTheme="minorHAnsi" w:cstheme="minorHAnsi"/>
                <w:color w:val="FF0000"/>
                <w:sz w:val="22"/>
                <w:szCs w:val="22"/>
                <w:lang w:val="en"/>
              </w:rPr>
              <w:t xml:space="preserve"> TH, </w:t>
            </w:r>
            <w:proofErr w:type="spellStart"/>
            <w:r w:rsidRPr="00A542AC">
              <w:rPr>
                <w:rFonts w:asciiTheme="minorHAnsi" w:hAnsiTheme="minorHAnsi" w:cstheme="minorHAnsi"/>
                <w:color w:val="FF0000"/>
                <w:sz w:val="22"/>
                <w:szCs w:val="22"/>
                <w:lang w:val="en"/>
              </w:rPr>
              <w:t>Falck-Ytter</w:t>
            </w:r>
            <w:proofErr w:type="spellEnd"/>
            <w:r w:rsidRPr="00A542AC">
              <w:rPr>
                <w:rFonts w:asciiTheme="minorHAnsi" w:hAnsiTheme="minorHAnsi" w:cstheme="minorHAnsi"/>
                <w:color w:val="FF0000"/>
                <w:sz w:val="22"/>
                <w:szCs w:val="22"/>
                <w:lang w:val="en"/>
              </w:rPr>
              <w:t xml:space="preserve"> YT, Fishman NO, Hamilton CW, Jenkins TC, Lipsett PA, </w:t>
            </w:r>
            <w:proofErr w:type="spellStart"/>
            <w:r w:rsidRPr="00A542AC">
              <w:rPr>
                <w:rFonts w:asciiTheme="minorHAnsi" w:hAnsiTheme="minorHAnsi" w:cstheme="minorHAnsi"/>
                <w:color w:val="FF0000"/>
                <w:sz w:val="22"/>
                <w:szCs w:val="22"/>
                <w:lang w:val="en"/>
              </w:rPr>
              <w:t>Malani</w:t>
            </w:r>
            <w:proofErr w:type="spellEnd"/>
            <w:r w:rsidRPr="00A542AC">
              <w:rPr>
                <w:rFonts w:asciiTheme="minorHAnsi" w:hAnsiTheme="minorHAnsi" w:cstheme="minorHAnsi"/>
                <w:color w:val="FF0000"/>
                <w:sz w:val="22"/>
                <w:szCs w:val="22"/>
                <w:lang w:val="en"/>
              </w:rPr>
              <w:t xml:space="preserve"> PN, May LS, Moran GJ, Neuhauser MM, Newland JG, </w:t>
            </w:r>
            <w:proofErr w:type="spellStart"/>
            <w:r w:rsidRPr="00A542AC">
              <w:rPr>
                <w:rFonts w:asciiTheme="minorHAnsi" w:hAnsiTheme="minorHAnsi" w:cstheme="minorHAnsi"/>
                <w:color w:val="FF0000"/>
                <w:sz w:val="22"/>
                <w:szCs w:val="22"/>
                <w:lang w:val="en"/>
              </w:rPr>
              <w:t>Ohl</w:t>
            </w:r>
            <w:proofErr w:type="spellEnd"/>
            <w:r w:rsidRPr="00A542AC">
              <w:rPr>
                <w:rFonts w:asciiTheme="minorHAnsi" w:hAnsiTheme="minorHAnsi" w:cstheme="minorHAnsi"/>
                <w:color w:val="FF0000"/>
                <w:sz w:val="22"/>
                <w:szCs w:val="22"/>
                <w:lang w:val="en"/>
              </w:rPr>
              <w:t xml:space="preserve"> CA, </w:t>
            </w:r>
            <w:proofErr w:type="spellStart"/>
            <w:r w:rsidRPr="00A542AC">
              <w:rPr>
                <w:rFonts w:asciiTheme="minorHAnsi" w:hAnsiTheme="minorHAnsi" w:cstheme="minorHAnsi"/>
                <w:color w:val="FF0000"/>
                <w:sz w:val="22"/>
                <w:szCs w:val="22"/>
                <w:lang w:val="en"/>
              </w:rPr>
              <w:t>Samore</w:t>
            </w:r>
            <w:proofErr w:type="spellEnd"/>
            <w:r w:rsidRPr="00A542AC">
              <w:rPr>
                <w:rFonts w:asciiTheme="minorHAnsi" w:hAnsiTheme="minorHAnsi" w:cstheme="minorHAnsi"/>
                <w:color w:val="FF0000"/>
                <w:sz w:val="22"/>
                <w:szCs w:val="22"/>
                <w:lang w:val="en"/>
              </w:rPr>
              <w:t xml:space="preserve"> MH, </w:t>
            </w:r>
            <w:proofErr w:type="spellStart"/>
            <w:r w:rsidRPr="00A542AC">
              <w:rPr>
                <w:rFonts w:asciiTheme="minorHAnsi" w:hAnsiTheme="minorHAnsi" w:cstheme="minorHAnsi"/>
                <w:color w:val="FF0000"/>
                <w:sz w:val="22"/>
                <w:szCs w:val="22"/>
                <w:lang w:val="en"/>
              </w:rPr>
              <w:t>Seo</w:t>
            </w:r>
            <w:proofErr w:type="spellEnd"/>
            <w:r w:rsidRPr="00A542AC">
              <w:rPr>
                <w:rFonts w:asciiTheme="minorHAnsi" w:hAnsiTheme="minorHAnsi" w:cstheme="minorHAnsi"/>
                <w:color w:val="FF0000"/>
                <w:sz w:val="22"/>
                <w:szCs w:val="22"/>
                <w:lang w:val="en"/>
              </w:rPr>
              <w:t xml:space="preserve"> SK, Trivedi KK. Executive Summary: Implementing an </w:t>
            </w:r>
            <w:r w:rsidRPr="00A542AC">
              <w:rPr>
                <w:rFonts w:asciiTheme="minorHAnsi" w:hAnsiTheme="minorHAnsi" w:cstheme="minorHAnsi"/>
                <w:bCs/>
                <w:color w:val="FF0000"/>
                <w:sz w:val="22"/>
                <w:szCs w:val="22"/>
                <w:lang w:val="en"/>
              </w:rPr>
              <w:t>Antibiotic Stewardship</w:t>
            </w:r>
            <w:r w:rsidRPr="00A542AC">
              <w:rPr>
                <w:rFonts w:asciiTheme="minorHAnsi" w:hAnsiTheme="minorHAnsi" w:cstheme="minorHAnsi"/>
                <w:color w:val="FF0000"/>
                <w:sz w:val="22"/>
                <w:szCs w:val="22"/>
                <w:lang w:val="en"/>
              </w:rPr>
              <w:t xml:space="preserve"> Program: </w:t>
            </w:r>
            <w:r w:rsidRPr="00A542AC">
              <w:rPr>
                <w:rFonts w:asciiTheme="minorHAnsi" w:hAnsiTheme="minorHAnsi" w:cstheme="minorHAnsi"/>
                <w:color w:val="FF0000"/>
                <w:sz w:val="22"/>
                <w:szCs w:val="22"/>
                <w:lang w:val="en"/>
              </w:rPr>
              <w:lastRenderedPageBreak/>
              <w:t xml:space="preserve">Guidelines by the Infectious Diseases Society of America and the Society for Healthcare Epidemiology of America. </w:t>
            </w:r>
            <w:proofErr w:type="spellStart"/>
            <w:r w:rsidRPr="00A542AC">
              <w:rPr>
                <w:rStyle w:val="jrnl"/>
                <w:rFonts w:asciiTheme="minorHAnsi" w:hAnsiTheme="minorHAnsi" w:cstheme="minorHAnsi"/>
                <w:color w:val="FF0000"/>
                <w:sz w:val="22"/>
                <w:szCs w:val="22"/>
                <w:lang w:val="en"/>
              </w:rPr>
              <w:t>Clin</w:t>
            </w:r>
            <w:proofErr w:type="spellEnd"/>
            <w:r w:rsidRPr="00A542AC">
              <w:rPr>
                <w:rStyle w:val="jrnl"/>
                <w:rFonts w:asciiTheme="minorHAnsi" w:hAnsiTheme="minorHAnsi" w:cstheme="minorHAnsi"/>
                <w:color w:val="FF0000"/>
                <w:sz w:val="22"/>
                <w:szCs w:val="22"/>
                <w:lang w:val="en"/>
              </w:rPr>
              <w:t xml:space="preserve"> Infect Dis</w:t>
            </w:r>
            <w:r w:rsidRPr="00A542AC">
              <w:rPr>
                <w:rFonts w:asciiTheme="minorHAnsi" w:hAnsiTheme="minorHAnsi" w:cstheme="minorHAnsi"/>
                <w:color w:val="FF0000"/>
                <w:sz w:val="22"/>
                <w:szCs w:val="22"/>
                <w:lang w:val="en"/>
              </w:rPr>
              <w:t>. 2016 May 15</w:t>
            </w:r>
            <w:proofErr w:type="gramStart"/>
            <w:r w:rsidRPr="00A542AC">
              <w:rPr>
                <w:rFonts w:asciiTheme="minorHAnsi" w:hAnsiTheme="minorHAnsi" w:cstheme="minorHAnsi"/>
                <w:color w:val="FF0000"/>
                <w:sz w:val="22"/>
                <w:szCs w:val="22"/>
                <w:lang w:val="en"/>
              </w:rPr>
              <w:t>;62</w:t>
            </w:r>
            <w:proofErr w:type="gramEnd"/>
            <w:r w:rsidRPr="00A542AC">
              <w:rPr>
                <w:rFonts w:asciiTheme="minorHAnsi" w:hAnsiTheme="minorHAnsi" w:cstheme="minorHAnsi"/>
                <w:color w:val="FF0000"/>
                <w:sz w:val="22"/>
                <w:szCs w:val="22"/>
                <w:lang w:val="en"/>
              </w:rPr>
              <w:t>(10):e51-e77.</w:t>
            </w:r>
          </w:p>
          <w:p w14:paraId="594EDF33" w14:textId="77777777" w:rsidR="00A01438" w:rsidRPr="00A542AC" w:rsidRDefault="00A3001D" w:rsidP="00A01438">
            <w:pPr>
              <w:pStyle w:val="title1"/>
              <w:numPr>
                <w:ilvl w:val="0"/>
                <w:numId w:val="9"/>
              </w:numPr>
              <w:shd w:val="clear" w:color="auto" w:fill="FFFFFF"/>
              <w:rPr>
                <w:rFonts w:asciiTheme="minorHAnsi" w:hAnsiTheme="minorHAnsi" w:cstheme="minorHAnsi"/>
                <w:color w:val="FF0000"/>
                <w:sz w:val="22"/>
                <w:szCs w:val="22"/>
                <w:u w:val="single"/>
                <w:lang w:val="en"/>
              </w:rPr>
            </w:pPr>
            <w:hyperlink r:id="rId22" w:history="1">
              <w:r w:rsidR="00A01438" w:rsidRPr="00A542AC">
                <w:rPr>
                  <w:rStyle w:val="Hyperlink"/>
                  <w:rFonts w:asciiTheme="minorHAnsi" w:hAnsiTheme="minorHAnsi" w:cstheme="minorHAnsi"/>
                  <w:color w:val="FF0000"/>
                  <w:sz w:val="22"/>
                  <w:szCs w:val="22"/>
                  <w:lang w:val="en"/>
                </w:rPr>
                <w:t>https://academic.oup.com/cid/article/62/10/e51/2462846</w:t>
              </w:r>
            </w:hyperlink>
          </w:p>
          <w:p w14:paraId="41D580FE" w14:textId="77777777" w:rsidR="00A01438" w:rsidRPr="00A542AC" w:rsidRDefault="00A01438" w:rsidP="00A01438">
            <w:pPr>
              <w:pStyle w:val="title1"/>
              <w:shd w:val="clear" w:color="auto" w:fill="FFFFFF"/>
              <w:ind w:left="720"/>
              <w:rPr>
                <w:rFonts w:ascii="Arial" w:hAnsi="Arial" w:cs="Arial"/>
                <w:color w:val="FF0000"/>
                <w:sz w:val="24"/>
                <w:szCs w:val="24"/>
                <w:lang w:val="en"/>
              </w:rPr>
            </w:pPr>
          </w:p>
          <w:p w14:paraId="36C26578" w14:textId="77777777" w:rsidR="00A01438" w:rsidRPr="00A542AC" w:rsidRDefault="00A01438" w:rsidP="00A01438">
            <w:pPr>
              <w:ind w:left="0" w:firstLine="0"/>
              <w:rPr>
                <w:b/>
                <w:color w:val="FF0000"/>
              </w:rPr>
            </w:pPr>
          </w:p>
        </w:tc>
      </w:tr>
      <w:tr w:rsidR="00A3001D" w:rsidRPr="00A3001D" w14:paraId="44D0D75C" w14:textId="77777777" w:rsidTr="00A01438">
        <w:tc>
          <w:tcPr>
            <w:tcW w:w="4068" w:type="dxa"/>
          </w:tcPr>
          <w:p w14:paraId="6466A16C" w14:textId="77777777" w:rsidR="00A01438" w:rsidRPr="00A3001D" w:rsidRDefault="00A01438" w:rsidP="00A01438">
            <w:pPr>
              <w:ind w:left="0" w:firstLine="0"/>
            </w:pPr>
            <w:r w:rsidRPr="00A3001D">
              <w:lastRenderedPageBreak/>
              <w:t>Quote the guideline or recommendation verbatim about the process, structure or intermediate outcome being measured. If not a guideline, summarize the conclusions from the SR.</w:t>
            </w:r>
          </w:p>
        </w:tc>
        <w:tc>
          <w:tcPr>
            <w:tcW w:w="5130" w:type="dxa"/>
          </w:tcPr>
          <w:p w14:paraId="504B8998" w14:textId="77777777" w:rsidR="00A01438" w:rsidRPr="00A542AC" w:rsidRDefault="00A01438" w:rsidP="00894DFA">
            <w:pPr>
              <w:autoSpaceDE w:val="0"/>
              <w:autoSpaceDN w:val="0"/>
              <w:adjustRightInd w:val="0"/>
              <w:ind w:left="0" w:firstLine="0"/>
              <w:rPr>
                <w:rFonts w:cstheme="minorHAnsi"/>
                <w:color w:val="FF0000"/>
              </w:rPr>
            </w:pPr>
          </w:p>
          <w:p w14:paraId="7CEA727E" w14:textId="77777777" w:rsidR="00A01438" w:rsidRPr="00A542AC" w:rsidRDefault="00A01438" w:rsidP="00A01438">
            <w:pPr>
              <w:autoSpaceDE w:val="0"/>
              <w:autoSpaceDN w:val="0"/>
              <w:adjustRightInd w:val="0"/>
              <w:ind w:left="0" w:firstLine="0"/>
              <w:rPr>
                <w:rFonts w:cstheme="minorHAnsi"/>
                <w:color w:val="FF0000"/>
              </w:rPr>
            </w:pPr>
            <w:r w:rsidRPr="00A542AC">
              <w:rPr>
                <w:rFonts w:cstheme="minorHAnsi"/>
                <w:color w:val="FF0000"/>
              </w:rPr>
              <w:t>V. We recommend antibiotic stewardship interventions designed to reduce the use of antibiotics associated with a</w:t>
            </w:r>
          </w:p>
          <w:p w14:paraId="493749A7" w14:textId="77777777" w:rsidR="00A01438" w:rsidRPr="00A542AC" w:rsidRDefault="00A01438" w:rsidP="00A84272">
            <w:pPr>
              <w:autoSpaceDE w:val="0"/>
              <w:autoSpaceDN w:val="0"/>
              <w:adjustRightInd w:val="0"/>
              <w:ind w:left="0" w:firstLine="0"/>
              <w:rPr>
                <w:rFonts w:cstheme="minorHAnsi"/>
                <w:color w:val="FF0000"/>
              </w:rPr>
            </w:pPr>
            <w:proofErr w:type="gramStart"/>
            <w:r w:rsidRPr="00A542AC">
              <w:rPr>
                <w:rFonts w:cstheme="minorHAnsi"/>
                <w:color w:val="FF0000"/>
              </w:rPr>
              <w:t>high</w:t>
            </w:r>
            <w:proofErr w:type="gramEnd"/>
            <w:r w:rsidRPr="00A542AC">
              <w:rPr>
                <w:rFonts w:cstheme="minorHAnsi"/>
                <w:color w:val="FF0000"/>
              </w:rPr>
              <w:t xml:space="preserve"> risk of CDI com</w:t>
            </w:r>
            <w:r w:rsidR="00A84272" w:rsidRPr="00A542AC">
              <w:rPr>
                <w:rFonts w:cstheme="minorHAnsi"/>
                <w:color w:val="FF0000"/>
              </w:rPr>
              <w:t xml:space="preserve">pared with no such intervention. </w:t>
            </w:r>
          </w:p>
          <w:p w14:paraId="69116B80" w14:textId="0290DE82" w:rsidR="00A84272" w:rsidRPr="00A542AC" w:rsidRDefault="00A84272" w:rsidP="00A84272">
            <w:pPr>
              <w:autoSpaceDE w:val="0"/>
              <w:autoSpaceDN w:val="0"/>
              <w:adjustRightInd w:val="0"/>
              <w:ind w:left="0" w:firstLine="0"/>
              <w:rPr>
                <w:rFonts w:cstheme="minorHAnsi"/>
                <w:color w:val="FF0000"/>
              </w:rPr>
            </w:pPr>
            <w:r w:rsidRPr="00A542AC">
              <w:rPr>
                <w:rFonts w:cstheme="minorHAnsi"/>
                <w:color w:val="FF0000"/>
              </w:rPr>
              <w:t>The goal of reducing CDI is a high priority for all</w:t>
            </w:r>
            <w:r w:rsidR="00812F79" w:rsidRPr="00A542AC">
              <w:rPr>
                <w:rFonts w:cstheme="minorHAnsi"/>
                <w:color w:val="FF0000"/>
              </w:rPr>
              <w:t xml:space="preserve"> antibiotic stewardship programs</w:t>
            </w:r>
            <w:r w:rsidRPr="00A542AC">
              <w:rPr>
                <w:rFonts w:cstheme="minorHAnsi"/>
                <w:color w:val="FF0000"/>
              </w:rPr>
              <w:t xml:space="preserve"> </w:t>
            </w:r>
            <w:r w:rsidR="00812F79" w:rsidRPr="00A542AC">
              <w:rPr>
                <w:rFonts w:cstheme="minorHAnsi"/>
                <w:color w:val="FF0000"/>
              </w:rPr>
              <w:t>(</w:t>
            </w:r>
            <w:r w:rsidRPr="00A542AC">
              <w:rPr>
                <w:rFonts w:cstheme="minorHAnsi"/>
                <w:color w:val="FF0000"/>
              </w:rPr>
              <w:t>ASPs</w:t>
            </w:r>
            <w:r w:rsidR="00812F79" w:rsidRPr="00A542AC">
              <w:rPr>
                <w:rFonts w:cstheme="minorHAnsi"/>
                <w:color w:val="FF0000"/>
              </w:rPr>
              <w:t>)</w:t>
            </w:r>
            <w:r w:rsidRPr="00A542AC">
              <w:rPr>
                <w:rFonts w:cstheme="minorHAnsi"/>
                <w:color w:val="FF0000"/>
              </w:rPr>
              <w:t xml:space="preserve">. Primary ASP interventions included restrictions of high-risk antibiotics </w:t>
            </w:r>
            <w:r w:rsidR="00DB1A2C" w:rsidRPr="00A542AC">
              <w:rPr>
                <w:rFonts w:cstheme="minorHAnsi"/>
                <w:color w:val="FF0000"/>
              </w:rPr>
              <w:t>and/or broad</w:t>
            </w:r>
            <w:r w:rsidR="00C5400A" w:rsidRPr="00A542AC">
              <w:rPr>
                <w:rFonts w:cstheme="minorHAnsi"/>
                <w:color w:val="FF0000"/>
              </w:rPr>
              <w:t>-</w:t>
            </w:r>
            <w:r w:rsidR="00DB1A2C" w:rsidRPr="00A542AC">
              <w:rPr>
                <w:rFonts w:cstheme="minorHAnsi"/>
                <w:color w:val="FF0000"/>
              </w:rPr>
              <w:t>spectrum antibiotics and both these methods demonstrated associated decrease in antibiotic use , decreased CDI , increase antibiotic susceptibility, and overall cost savings attributable to fewer cases of CDI. Implementation of ASPs have been associated with statistically significant sudden or linear-trend decreases in nosocomial CDI rates, which have been sustained for up</w:t>
            </w:r>
            <w:r w:rsidR="00676F1B" w:rsidRPr="00A542AC">
              <w:rPr>
                <w:rFonts w:cstheme="minorHAnsi"/>
                <w:color w:val="FF0000"/>
              </w:rPr>
              <w:t xml:space="preserve"> </w:t>
            </w:r>
            <w:r w:rsidR="00DB1A2C" w:rsidRPr="00A542AC">
              <w:rPr>
                <w:rFonts w:cstheme="minorHAnsi"/>
                <w:color w:val="FF0000"/>
              </w:rPr>
              <w:t xml:space="preserve">to 7 years. </w:t>
            </w:r>
          </w:p>
          <w:p w14:paraId="5C55F38D" w14:textId="77777777" w:rsidR="00A01438" w:rsidRPr="00A542AC" w:rsidRDefault="00A01438" w:rsidP="00A01438">
            <w:pPr>
              <w:autoSpaceDE w:val="0"/>
              <w:autoSpaceDN w:val="0"/>
              <w:adjustRightInd w:val="0"/>
              <w:ind w:left="0" w:firstLine="0"/>
              <w:rPr>
                <w:rFonts w:ascii="AdvOT1ef757c0" w:hAnsi="AdvOT1ef757c0" w:cs="AdvOT1ef757c0"/>
                <w:color w:val="FF0000"/>
                <w:sz w:val="19"/>
                <w:szCs w:val="19"/>
              </w:rPr>
            </w:pPr>
          </w:p>
          <w:p w14:paraId="686D5132" w14:textId="77777777" w:rsidR="00A01438" w:rsidRPr="00A542AC" w:rsidRDefault="00A01438" w:rsidP="00A01438">
            <w:pPr>
              <w:ind w:left="0" w:firstLine="0"/>
              <w:rPr>
                <w:color w:val="FF0000"/>
              </w:rPr>
            </w:pPr>
          </w:p>
        </w:tc>
      </w:tr>
      <w:tr w:rsidR="00A3001D" w:rsidRPr="00A3001D" w14:paraId="5C059E4C" w14:textId="77777777" w:rsidTr="00A01438">
        <w:tc>
          <w:tcPr>
            <w:tcW w:w="4068" w:type="dxa"/>
          </w:tcPr>
          <w:p w14:paraId="1AE2C95A" w14:textId="77777777" w:rsidR="00A01438" w:rsidRPr="00A3001D" w:rsidRDefault="00A01438" w:rsidP="00A01438">
            <w:pPr>
              <w:ind w:left="0" w:firstLine="0"/>
            </w:pPr>
            <w:r w:rsidRPr="00A3001D">
              <w:t xml:space="preserve">Grade assigned to the </w:t>
            </w:r>
            <w:r w:rsidRPr="00A3001D">
              <w:rPr>
                <w:b/>
              </w:rPr>
              <w:t>evidence</w:t>
            </w:r>
            <w:r w:rsidRPr="00A3001D">
              <w:t xml:space="preserve"> associated with the recommendation with the definition of the grade</w:t>
            </w:r>
          </w:p>
        </w:tc>
        <w:tc>
          <w:tcPr>
            <w:tcW w:w="5130" w:type="dxa"/>
          </w:tcPr>
          <w:p w14:paraId="09534EE0" w14:textId="77777777" w:rsidR="00A01438" w:rsidRPr="00A542AC" w:rsidRDefault="00A01438" w:rsidP="00894DFA">
            <w:pPr>
              <w:ind w:left="0" w:firstLine="0"/>
              <w:rPr>
                <w:rFonts w:cstheme="minorHAnsi"/>
                <w:color w:val="FF0000"/>
              </w:rPr>
            </w:pPr>
            <w:r w:rsidRPr="00A542AC">
              <w:rPr>
                <w:color w:val="FF0000"/>
              </w:rPr>
              <w:t>V.</w:t>
            </w:r>
            <w:r w:rsidR="00894DFA" w:rsidRPr="00A542AC">
              <w:rPr>
                <w:rFonts w:cstheme="minorHAnsi"/>
                <w:color w:val="FF0000"/>
              </w:rPr>
              <w:t xml:space="preserve"> Moderate-quality evidence</w:t>
            </w:r>
          </w:p>
        </w:tc>
      </w:tr>
      <w:tr w:rsidR="00A3001D" w:rsidRPr="00A3001D" w14:paraId="74A7FB2F" w14:textId="77777777" w:rsidTr="00A01438">
        <w:tc>
          <w:tcPr>
            <w:tcW w:w="4068" w:type="dxa"/>
          </w:tcPr>
          <w:p w14:paraId="5E96A8EB" w14:textId="77777777" w:rsidR="00A01438" w:rsidRPr="00A3001D" w:rsidRDefault="00A01438" w:rsidP="00A01438">
            <w:pPr>
              <w:ind w:left="0" w:firstLine="0"/>
            </w:pPr>
            <w:r w:rsidRPr="00A3001D">
              <w:t>Provide all other grades and definitions from the evidence grading system</w:t>
            </w:r>
          </w:p>
        </w:tc>
        <w:tc>
          <w:tcPr>
            <w:tcW w:w="5130" w:type="dxa"/>
          </w:tcPr>
          <w:p w14:paraId="54DB1B02" w14:textId="77777777" w:rsidR="00A01438" w:rsidRPr="00A542AC" w:rsidRDefault="003B40DE" w:rsidP="00A01438">
            <w:pPr>
              <w:rPr>
                <w:color w:val="FF0000"/>
              </w:rPr>
            </w:pPr>
            <w:r w:rsidRPr="00A542AC">
              <w:rPr>
                <w:color w:val="FF0000"/>
              </w:rPr>
              <w:t>Working Group grades of evidence</w:t>
            </w:r>
            <w:r w:rsidRPr="00A542AC">
              <w:rPr>
                <w:color w:val="FF0000"/>
              </w:rPr>
              <w:br/>
            </w:r>
            <w:r w:rsidRPr="00A542AC">
              <w:rPr>
                <w:b/>
                <w:bCs/>
                <w:color w:val="FF0000"/>
              </w:rPr>
              <w:t>High certainty:</w:t>
            </w:r>
            <w:r w:rsidRPr="00A542AC">
              <w:rPr>
                <w:color w:val="FF0000"/>
              </w:rPr>
              <w:t xml:space="preserve"> Further research is very unlikely to change our confidence in the estimate of effect.</w:t>
            </w:r>
            <w:r w:rsidRPr="00A542AC">
              <w:rPr>
                <w:color w:val="FF0000"/>
              </w:rPr>
              <w:br/>
            </w:r>
            <w:r w:rsidRPr="00A542AC">
              <w:rPr>
                <w:b/>
                <w:bCs/>
                <w:color w:val="FF0000"/>
              </w:rPr>
              <w:t>Moderate certainty:</w:t>
            </w:r>
            <w:r w:rsidRPr="00A542AC">
              <w:rPr>
                <w:color w:val="FF0000"/>
              </w:rPr>
              <w:t xml:space="preserve"> Further research is likely to have an important impact on our confidence in the estimate of effect and may change the estimate.</w:t>
            </w:r>
            <w:r w:rsidRPr="00A542AC">
              <w:rPr>
                <w:color w:val="FF0000"/>
              </w:rPr>
              <w:br/>
            </w:r>
            <w:r w:rsidRPr="00A542AC">
              <w:rPr>
                <w:b/>
                <w:bCs/>
                <w:color w:val="FF0000"/>
              </w:rPr>
              <w:t>Low certainty:</w:t>
            </w:r>
            <w:r w:rsidRPr="00A542AC">
              <w:rPr>
                <w:color w:val="FF0000"/>
              </w:rPr>
              <w:t xml:space="preserve"> Further research is very likely to have an important impact on our confidence in the estimate of effect and is likely to change the estimate.</w:t>
            </w:r>
            <w:r w:rsidRPr="00A542AC">
              <w:rPr>
                <w:color w:val="FF0000"/>
              </w:rPr>
              <w:br/>
            </w:r>
            <w:r w:rsidRPr="00A542AC">
              <w:rPr>
                <w:b/>
                <w:bCs/>
                <w:color w:val="FF0000"/>
              </w:rPr>
              <w:t>Very low certainty:</w:t>
            </w:r>
            <w:r w:rsidRPr="00A542AC">
              <w:rPr>
                <w:color w:val="FF0000"/>
              </w:rPr>
              <w:t xml:space="preserve"> We are very uncertain about the estimate</w:t>
            </w:r>
          </w:p>
        </w:tc>
      </w:tr>
      <w:tr w:rsidR="00A3001D" w:rsidRPr="00A3001D" w14:paraId="63498383" w14:textId="77777777" w:rsidTr="00A01438">
        <w:tc>
          <w:tcPr>
            <w:tcW w:w="4068" w:type="dxa"/>
          </w:tcPr>
          <w:p w14:paraId="6B5C23A5" w14:textId="77777777" w:rsidR="00A01438" w:rsidRPr="00A3001D" w:rsidRDefault="00A01438" w:rsidP="00A01438">
            <w:pPr>
              <w:ind w:left="0" w:firstLine="0"/>
            </w:pPr>
            <w:r w:rsidRPr="00A3001D">
              <w:t xml:space="preserve">Grade assigned to the </w:t>
            </w:r>
            <w:r w:rsidRPr="00A3001D">
              <w:rPr>
                <w:b/>
              </w:rPr>
              <w:t>recommendation</w:t>
            </w:r>
            <w:r w:rsidRPr="00A3001D">
              <w:t xml:space="preserve"> with definition of the grade</w:t>
            </w:r>
          </w:p>
        </w:tc>
        <w:tc>
          <w:tcPr>
            <w:tcW w:w="5130" w:type="dxa"/>
          </w:tcPr>
          <w:p w14:paraId="48D06E99" w14:textId="77777777" w:rsidR="00A01438" w:rsidRPr="00A542AC" w:rsidRDefault="00A01438" w:rsidP="00894DFA">
            <w:pPr>
              <w:autoSpaceDE w:val="0"/>
              <w:autoSpaceDN w:val="0"/>
              <w:adjustRightInd w:val="0"/>
              <w:ind w:left="0" w:firstLine="0"/>
              <w:rPr>
                <w:rFonts w:cstheme="minorHAnsi"/>
                <w:color w:val="FF0000"/>
              </w:rPr>
            </w:pPr>
          </w:p>
          <w:p w14:paraId="7F2FAE95" w14:textId="77777777" w:rsidR="00A01438" w:rsidRPr="00A542AC" w:rsidRDefault="00FD3EED" w:rsidP="00894DFA">
            <w:pPr>
              <w:ind w:left="0" w:firstLine="0"/>
              <w:rPr>
                <w:rFonts w:cstheme="minorHAnsi"/>
                <w:color w:val="FF0000"/>
              </w:rPr>
            </w:pPr>
            <w:r w:rsidRPr="00A542AC">
              <w:rPr>
                <w:color w:val="FF0000"/>
              </w:rPr>
              <w:t xml:space="preserve">    </w:t>
            </w:r>
            <w:r w:rsidR="00894DFA" w:rsidRPr="00A542AC">
              <w:rPr>
                <w:rFonts w:cstheme="minorHAnsi"/>
                <w:color w:val="FF0000"/>
              </w:rPr>
              <w:t>Strong recommendation</w:t>
            </w:r>
          </w:p>
        </w:tc>
      </w:tr>
      <w:tr w:rsidR="00A3001D" w:rsidRPr="00A3001D" w14:paraId="48997D08" w14:textId="77777777" w:rsidTr="00A01438">
        <w:tc>
          <w:tcPr>
            <w:tcW w:w="4068" w:type="dxa"/>
          </w:tcPr>
          <w:p w14:paraId="16471C53" w14:textId="77777777" w:rsidR="00A01438" w:rsidRPr="00A3001D" w:rsidRDefault="00A01438" w:rsidP="00A01438">
            <w:pPr>
              <w:ind w:left="0" w:firstLine="0"/>
            </w:pPr>
            <w:r w:rsidRPr="00A3001D">
              <w:t>Provide all other grades and definitions from the recommendation grading system</w:t>
            </w:r>
          </w:p>
        </w:tc>
        <w:tc>
          <w:tcPr>
            <w:tcW w:w="5130" w:type="dxa"/>
          </w:tcPr>
          <w:p w14:paraId="41164690" w14:textId="77777777" w:rsidR="00FD3EED" w:rsidRPr="00A542AC" w:rsidRDefault="00FD3EED" w:rsidP="00FD3EED">
            <w:pPr>
              <w:rPr>
                <w:color w:val="FF0000"/>
              </w:rPr>
            </w:pPr>
            <w:r w:rsidRPr="00A542AC">
              <w:rPr>
                <w:color w:val="FF0000"/>
              </w:rPr>
              <w:t xml:space="preserve">     </w:t>
            </w:r>
            <w:r w:rsidR="00A01438" w:rsidRPr="00A542AC">
              <w:rPr>
                <w:color w:val="FF0000"/>
              </w:rPr>
              <w:t xml:space="preserve"> </w:t>
            </w:r>
            <w:r w:rsidRPr="00A542AC">
              <w:rPr>
                <w:color w:val="FF0000"/>
              </w:rPr>
              <w:t>Strong recommendation</w:t>
            </w:r>
          </w:p>
          <w:p w14:paraId="0E9DD4D0" w14:textId="77777777" w:rsidR="00FD3EED" w:rsidRPr="00A542AC" w:rsidRDefault="00FD3EED" w:rsidP="00FD3EED">
            <w:pPr>
              <w:pStyle w:val="ListParagraph"/>
              <w:numPr>
                <w:ilvl w:val="0"/>
                <w:numId w:val="21"/>
              </w:numPr>
              <w:rPr>
                <w:color w:val="FF0000"/>
              </w:rPr>
            </w:pPr>
            <w:r w:rsidRPr="00A542AC">
              <w:rPr>
                <w:color w:val="FF0000"/>
              </w:rPr>
              <w:t>Population: Most people in this situation would want the recommended course of action and only a small proportion would not</w:t>
            </w:r>
          </w:p>
          <w:p w14:paraId="57F9E283" w14:textId="77777777" w:rsidR="00FD3EED" w:rsidRPr="00A542AC" w:rsidRDefault="00FD3EED" w:rsidP="00FD3EED">
            <w:pPr>
              <w:pStyle w:val="ListParagraph"/>
              <w:numPr>
                <w:ilvl w:val="0"/>
                <w:numId w:val="21"/>
              </w:numPr>
              <w:rPr>
                <w:color w:val="FF0000"/>
              </w:rPr>
            </w:pPr>
            <w:r w:rsidRPr="00A542AC">
              <w:rPr>
                <w:color w:val="FF0000"/>
              </w:rPr>
              <w:t xml:space="preserve">Healthcare workers : Most people should receive the recommended course of action </w:t>
            </w:r>
          </w:p>
          <w:p w14:paraId="2873A936" w14:textId="77777777" w:rsidR="00FD3EED" w:rsidRPr="00A542AC" w:rsidRDefault="00FD3EED" w:rsidP="00FD3EED">
            <w:pPr>
              <w:pStyle w:val="ListParagraph"/>
              <w:numPr>
                <w:ilvl w:val="0"/>
                <w:numId w:val="21"/>
              </w:numPr>
              <w:rPr>
                <w:color w:val="FF0000"/>
              </w:rPr>
            </w:pPr>
            <w:r w:rsidRPr="00A542AC">
              <w:rPr>
                <w:color w:val="FF0000"/>
              </w:rPr>
              <w:t>Policy makers: The recommendation can be adapted as a policy in most situations</w:t>
            </w:r>
          </w:p>
          <w:p w14:paraId="782F4C7D" w14:textId="77777777" w:rsidR="00FD3EED" w:rsidRPr="00A542AC" w:rsidRDefault="00FD3EED" w:rsidP="00FD3EED">
            <w:pPr>
              <w:rPr>
                <w:color w:val="FF0000"/>
              </w:rPr>
            </w:pPr>
            <w:r w:rsidRPr="00A542AC">
              <w:rPr>
                <w:color w:val="FF0000"/>
              </w:rPr>
              <w:lastRenderedPageBreak/>
              <w:t xml:space="preserve">    Weak recommendation </w:t>
            </w:r>
          </w:p>
          <w:p w14:paraId="49964960" w14:textId="77777777" w:rsidR="00FD3EED" w:rsidRPr="00A542AC" w:rsidRDefault="00FD3EED" w:rsidP="00FD3EED">
            <w:pPr>
              <w:pStyle w:val="ListParagraph"/>
              <w:numPr>
                <w:ilvl w:val="0"/>
                <w:numId w:val="21"/>
              </w:numPr>
              <w:rPr>
                <w:color w:val="FF0000"/>
              </w:rPr>
            </w:pPr>
            <w:r w:rsidRPr="00A542AC">
              <w:rPr>
                <w:color w:val="FF0000"/>
              </w:rPr>
              <w:t xml:space="preserve">Population: The majority of people in this situation would want the recommended course of actions, but many would not </w:t>
            </w:r>
          </w:p>
          <w:p w14:paraId="2589CC5B" w14:textId="77777777" w:rsidR="00FD3EED" w:rsidRPr="00A542AC" w:rsidRDefault="00FD3EED" w:rsidP="00FD3EED">
            <w:pPr>
              <w:pStyle w:val="ListParagraph"/>
              <w:numPr>
                <w:ilvl w:val="0"/>
                <w:numId w:val="21"/>
              </w:numPr>
              <w:rPr>
                <w:color w:val="FF0000"/>
              </w:rPr>
            </w:pPr>
            <w:r w:rsidRPr="00A542AC">
              <w:rPr>
                <w:color w:val="FF0000"/>
              </w:rPr>
              <w:t xml:space="preserve">Healthcare workers: Be prepared to help people to make a decision that is consistent with their own values/decisions aids and shared decision making. </w:t>
            </w:r>
          </w:p>
          <w:p w14:paraId="327188CA" w14:textId="77777777" w:rsidR="00A01438" w:rsidRPr="00A542AC" w:rsidRDefault="00FD3EED" w:rsidP="00FD3EED">
            <w:pPr>
              <w:pStyle w:val="ListParagraph"/>
              <w:numPr>
                <w:ilvl w:val="0"/>
                <w:numId w:val="21"/>
              </w:numPr>
              <w:rPr>
                <w:color w:val="FF0000"/>
              </w:rPr>
            </w:pPr>
            <w:r w:rsidRPr="00A542AC">
              <w:rPr>
                <w:color w:val="FF0000"/>
              </w:rPr>
              <w:t>Policy makers: There is a need for substantial debate and involvement of stakeholders</w:t>
            </w:r>
          </w:p>
        </w:tc>
      </w:tr>
      <w:tr w:rsidR="00A3001D" w:rsidRPr="00A3001D" w14:paraId="4A4677CF" w14:textId="77777777" w:rsidTr="00A01438">
        <w:tc>
          <w:tcPr>
            <w:tcW w:w="4068" w:type="dxa"/>
          </w:tcPr>
          <w:p w14:paraId="435E78F8" w14:textId="77777777" w:rsidR="00A01438" w:rsidRPr="00A3001D" w:rsidRDefault="00A01438" w:rsidP="00A01438">
            <w:pPr>
              <w:ind w:left="0" w:firstLine="0"/>
            </w:pPr>
            <w:r w:rsidRPr="00A3001D">
              <w:lastRenderedPageBreak/>
              <w:t>Body of evidence:</w:t>
            </w:r>
          </w:p>
          <w:p w14:paraId="1A538C80" w14:textId="77777777" w:rsidR="00A01438" w:rsidRPr="00A3001D" w:rsidRDefault="00A01438" w:rsidP="00A01438">
            <w:pPr>
              <w:pStyle w:val="ListParagraph"/>
              <w:numPr>
                <w:ilvl w:val="0"/>
                <w:numId w:val="10"/>
              </w:numPr>
            </w:pPr>
            <w:r w:rsidRPr="00A3001D">
              <w:t>Quantity – how many studies?</w:t>
            </w:r>
          </w:p>
          <w:p w14:paraId="1241CC24" w14:textId="77777777" w:rsidR="00A01438" w:rsidRPr="00A3001D" w:rsidRDefault="00A01438" w:rsidP="00A01438">
            <w:pPr>
              <w:pStyle w:val="ListParagraph"/>
              <w:numPr>
                <w:ilvl w:val="0"/>
                <w:numId w:val="10"/>
              </w:numPr>
            </w:pPr>
            <w:r w:rsidRPr="00A3001D">
              <w:t>Quality – what type of studies?</w:t>
            </w:r>
          </w:p>
        </w:tc>
        <w:tc>
          <w:tcPr>
            <w:tcW w:w="5130" w:type="dxa"/>
          </w:tcPr>
          <w:p w14:paraId="0141390E" w14:textId="77777777" w:rsidR="00DF7A75" w:rsidRPr="00A542AC" w:rsidRDefault="00DF7A75" w:rsidP="00DF7A75">
            <w:pPr>
              <w:rPr>
                <w:color w:val="FF0000"/>
              </w:rPr>
            </w:pPr>
          </w:p>
          <w:p w14:paraId="3E367580" w14:textId="77777777" w:rsidR="00A01438" w:rsidRPr="00A542AC" w:rsidRDefault="00DF7A75" w:rsidP="00DF7A75">
            <w:pPr>
              <w:rPr>
                <w:color w:val="FF0000"/>
              </w:rPr>
            </w:pPr>
            <w:r w:rsidRPr="00A542AC">
              <w:rPr>
                <w:color w:val="FF0000"/>
              </w:rPr>
              <w:t xml:space="preserve">The recommendation and evidence was supported by 9 studies. Most of these studies (n=8) were quasi-experimental study designs, quasi-experimental interrupted time series analyses and one investigation was a case-control study design.   </w:t>
            </w:r>
          </w:p>
        </w:tc>
      </w:tr>
      <w:tr w:rsidR="00A3001D" w:rsidRPr="00A3001D" w14:paraId="0FE2DC20" w14:textId="77777777" w:rsidTr="00A01438">
        <w:tc>
          <w:tcPr>
            <w:tcW w:w="4068" w:type="dxa"/>
          </w:tcPr>
          <w:p w14:paraId="0C6F0A02" w14:textId="77777777" w:rsidR="00A01438" w:rsidRPr="00A3001D" w:rsidRDefault="00A01438" w:rsidP="00A01438">
            <w:pPr>
              <w:ind w:left="0" w:firstLine="0"/>
            </w:pPr>
            <w:r w:rsidRPr="00A3001D">
              <w:t xml:space="preserve">Estimates of benefit and consistency across studies </w:t>
            </w:r>
          </w:p>
        </w:tc>
        <w:tc>
          <w:tcPr>
            <w:tcW w:w="5130" w:type="dxa"/>
          </w:tcPr>
          <w:p w14:paraId="1ADF9EFC" w14:textId="0AB4DCCC" w:rsidR="00A01438" w:rsidRPr="00A542AC" w:rsidRDefault="00EF1E3C" w:rsidP="00A01438">
            <w:pPr>
              <w:ind w:left="0" w:firstLine="0"/>
              <w:rPr>
                <w:color w:val="FF0000"/>
              </w:rPr>
            </w:pPr>
            <w:r w:rsidRPr="00A542AC">
              <w:rPr>
                <w:color w:val="FF0000"/>
              </w:rPr>
              <w:t>All investigations consistently found statistically significant association</w:t>
            </w:r>
            <w:r w:rsidR="00C5400A" w:rsidRPr="00A542AC">
              <w:rPr>
                <w:color w:val="FF0000"/>
              </w:rPr>
              <w:t>s</w:t>
            </w:r>
            <w:r w:rsidRPr="00A542AC">
              <w:rPr>
                <w:color w:val="FF0000"/>
              </w:rPr>
              <w:t xml:space="preserve"> between ASP and decreased incidence of CDI. Benefits of ASP included decline in use of restrictive and broad</w:t>
            </w:r>
            <w:r w:rsidR="00C5400A" w:rsidRPr="00A542AC">
              <w:rPr>
                <w:color w:val="FF0000"/>
              </w:rPr>
              <w:t>-</w:t>
            </w:r>
            <w:r w:rsidRPr="00A542AC">
              <w:rPr>
                <w:color w:val="FF0000"/>
              </w:rPr>
              <w:t xml:space="preserve">spectrum </w:t>
            </w:r>
            <w:r w:rsidR="00532AF8" w:rsidRPr="00A542AC">
              <w:rPr>
                <w:color w:val="FF0000"/>
              </w:rPr>
              <w:t xml:space="preserve">antibiotics, increased antibiotic susceptibility and overall cost savings attributable to fewer cases of CDI. </w:t>
            </w:r>
          </w:p>
        </w:tc>
      </w:tr>
      <w:tr w:rsidR="00A3001D" w:rsidRPr="00A3001D" w14:paraId="2EA67A49" w14:textId="77777777" w:rsidTr="00A01438">
        <w:tc>
          <w:tcPr>
            <w:tcW w:w="4068" w:type="dxa"/>
          </w:tcPr>
          <w:p w14:paraId="0D238268" w14:textId="77777777" w:rsidR="00A01438" w:rsidRPr="00A3001D" w:rsidRDefault="00A01438" w:rsidP="00A01438">
            <w:pPr>
              <w:ind w:left="0" w:firstLine="0"/>
            </w:pPr>
            <w:r w:rsidRPr="00A3001D">
              <w:t>What harms were identified?</w:t>
            </w:r>
          </w:p>
        </w:tc>
        <w:tc>
          <w:tcPr>
            <w:tcW w:w="5130" w:type="dxa"/>
          </w:tcPr>
          <w:p w14:paraId="264E8DE6" w14:textId="77777777" w:rsidR="00A01438" w:rsidRPr="00A542AC" w:rsidRDefault="00532AF8" w:rsidP="00A01438">
            <w:pPr>
              <w:ind w:left="0" w:firstLine="0"/>
              <w:rPr>
                <w:color w:val="FF0000"/>
              </w:rPr>
            </w:pPr>
            <w:r w:rsidRPr="00A542AC">
              <w:rPr>
                <w:color w:val="FF0000"/>
              </w:rPr>
              <w:t>None identified</w:t>
            </w:r>
          </w:p>
        </w:tc>
      </w:tr>
      <w:tr w:rsidR="00A01438" w:rsidRPr="00A3001D" w14:paraId="63B47BFA" w14:textId="77777777" w:rsidTr="00A01438">
        <w:tc>
          <w:tcPr>
            <w:tcW w:w="4068" w:type="dxa"/>
          </w:tcPr>
          <w:p w14:paraId="43AE122B" w14:textId="77777777" w:rsidR="00A01438" w:rsidRPr="00A3001D" w:rsidRDefault="00A01438" w:rsidP="00A01438">
            <w:pPr>
              <w:ind w:left="0" w:firstLine="0"/>
            </w:pPr>
            <w:r w:rsidRPr="00A3001D">
              <w:t>Identify any new studies conducted since the SR. Do the new studies change the conclusions from the SR?</w:t>
            </w:r>
          </w:p>
        </w:tc>
        <w:tc>
          <w:tcPr>
            <w:tcW w:w="5130" w:type="dxa"/>
          </w:tcPr>
          <w:p w14:paraId="07FBD8B0" w14:textId="77777777" w:rsidR="00A01438" w:rsidRPr="00A542AC" w:rsidRDefault="00A01438" w:rsidP="00A01438">
            <w:pPr>
              <w:ind w:left="0" w:firstLine="0"/>
              <w:rPr>
                <w:color w:val="FF0000"/>
              </w:rPr>
            </w:pPr>
          </w:p>
        </w:tc>
      </w:tr>
    </w:tbl>
    <w:p w14:paraId="1E050DD3" w14:textId="77777777" w:rsidR="003E24EF" w:rsidRPr="00A542AC" w:rsidRDefault="003E24EF" w:rsidP="002E2177">
      <w:pPr>
        <w:ind w:left="0" w:firstLine="0"/>
        <w:rPr>
          <w:color w:val="FF0000"/>
        </w:rPr>
      </w:pPr>
    </w:p>
    <w:tbl>
      <w:tblPr>
        <w:tblStyle w:val="TableGrid"/>
        <w:tblW w:w="0" w:type="auto"/>
        <w:tblLook w:val="04A0" w:firstRow="1" w:lastRow="0" w:firstColumn="1" w:lastColumn="0" w:noHBand="0" w:noVBand="1"/>
      </w:tblPr>
      <w:tblGrid>
        <w:gridCol w:w="3142"/>
        <w:gridCol w:w="6208"/>
      </w:tblGrid>
      <w:tr w:rsidR="00A3001D" w:rsidRPr="00A3001D" w14:paraId="65628951" w14:textId="77777777" w:rsidTr="00A01438">
        <w:tc>
          <w:tcPr>
            <w:tcW w:w="4068" w:type="dxa"/>
          </w:tcPr>
          <w:p w14:paraId="42F00FA0" w14:textId="77777777" w:rsidR="00A01438" w:rsidRPr="00A3001D" w:rsidRDefault="00A01438" w:rsidP="00A01438">
            <w:pPr>
              <w:ind w:left="0" w:firstLine="0"/>
              <w:rPr>
                <w:b/>
              </w:rPr>
            </w:pPr>
            <w:r w:rsidRPr="00A3001D">
              <w:rPr>
                <w:b/>
              </w:rPr>
              <w:t>Source of Systematic Review:</w:t>
            </w:r>
          </w:p>
          <w:p w14:paraId="0E943AE7" w14:textId="77777777" w:rsidR="00A01438" w:rsidRPr="00A3001D" w:rsidRDefault="00A01438" w:rsidP="00A01438">
            <w:pPr>
              <w:pStyle w:val="ListParagraph"/>
              <w:numPr>
                <w:ilvl w:val="0"/>
                <w:numId w:val="9"/>
              </w:numPr>
              <w:rPr>
                <w:b/>
              </w:rPr>
            </w:pPr>
            <w:r w:rsidRPr="00A3001D">
              <w:rPr>
                <w:b/>
              </w:rPr>
              <w:t>Title</w:t>
            </w:r>
          </w:p>
          <w:p w14:paraId="67A47839" w14:textId="77777777" w:rsidR="00A01438" w:rsidRPr="00A3001D" w:rsidRDefault="00A01438" w:rsidP="00A01438">
            <w:pPr>
              <w:pStyle w:val="ListParagraph"/>
              <w:numPr>
                <w:ilvl w:val="0"/>
                <w:numId w:val="9"/>
              </w:numPr>
              <w:rPr>
                <w:b/>
              </w:rPr>
            </w:pPr>
            <w:r w:rsidRPr="00A3001D">
              <w:rPr>
                <w:b/>
              </w:rPr>
              <w:t>Author</w:t>
            </w:r>
          </w:p>
          <w:p w14:paraId="2BA5076A" w14:textId="77777777" w:rsidR="00A01438" w:rsidRPr="00A3001D" w:rsidRDefault="00A01438" w:rsidP="00A01438">
            <w:pPr>
              <w:pStyle w:val="ListParagraph"/>
              <w:numPr>
                <w:ilvl w:val="0"/>
                <w:numId w:val="9"/>
              </w:numPr>
              <w:rPr>
                <w:b/>
              </w:rPr>
            </w:pPr>
            <w:r w:rsidRPr="00A3001D">
              <w:rPr>
                <w:b/>
              </w:rPr>
              <w:t>Date</w:t>
            </w:r>
          </w:p>
          <w:p w14:paraId="751A25C7" w14:textId="77777777" w:rsidR="00A01438" w:rsidRPr="00A3001D" w:rsidRDefault="00A01438" w:rsidP="00A01438">
            <w:pPr>
              <w:pStyle w:val="ListParagraph"/>
              <w:numPr>
                <w:ilvl w:val="0"/>
                <w:numId w:val="9"/>
              </w:numPr>
              <w:rPr>
                <w:b/>
              </w:rPr>
            </w:pPr>
            <w:r w:rsidRPr="00A3001D">
              <w:rPr>
                <w:b/>
              </w:rPr>
              <w:t>Citation, including page number</w:t>
            </w:r>
          </w:p>
          <w:p w14:paraId="07282CF2" w14:textId="77777777" w:rsidR="00A01438" w:rsidRPr="00A542AC" w:rsidRDefault="00A01438" w:rsidP="00A01438">
            <w:pPr>
              <w:pStyle w:val="ListParagraph"/>
              <w:numPr>
                <w:ilvl w:val="0"/>
                <w:numId w:val="9"/>
              </w:numPr>
              <w:rPr>
                <w:b/>
                <w:color w:val="FF0000"/>
              </w:rPr>
            </w:pPr>
            <w:r w:rsidRPr="00A3001D">
              <w:rPr>
                <w:b/>
              </w:rPr>
              <w:t>URL</w:t>
            </w:r>
          </w:p>
        </w:tc>
        <w:tc>
          <w:tcPr>
            <w:tcW w:w="5130" w:type="dxa"/>
          </w:tcPr>
          <w:p w14:paraId="2B50F7E3" w14:textId="77777777" w:rsidR="00A01438" w:rsidRPr="00A542AC" w:rsidRDefault="00A01438" w:rsidP="00A01438">
            <w:pPr>
              <w:ind w:left="0" w:firstLine="0"/>
              <w:rPr>
                <w:b/>
                <w:color w:val="FF0000"/>
              </w:rPr>
            </w:pPr>
          </w:p>
          <w:p w14:paraId="5C428D3D" w14:textId="77777777" w:rsidR="00A01438" w:rsidRPr="00A542AC" w:rsidRDefault="00A01438" w:rsidP="00A01438">
            <w:pPr>
              <w:pStyle w:val="ListParagraph"/>
              <w:numPr>
                <w:ilvl w:val="0"/>
                <w:numId w:val="9"/>
              </w:numPr>
              <w:rPr>
                <w:rFonts w:cstheme="minorHAnsi"/>
                <w:color w:val="FF0000"/>
              </w:rPr>
            </w:pPr>
            <w:r w:rsidRPr="00A542AC">
              <w:rPr>
                <w:rFonts w:cstheme="minorHAnsi"/>
                <w:color w:val="FF0000"/>
              </w:rPr>
              <w:t>Implementing an Antibiotic Stewardship Program: Guidelines by the Infectious Diseases Society of America and the Society for Healthcare Epidemiology of America</w:t>
            </w:r>
          </w:p>
          <w:p w14:paraId="00314BD5" w14:textId="77777777" w:rsidR="00A01438" w:rsidRPr="00A542AC" w:rsidRDefault="00A01438" w:rsidP="00A01438">
            <w:pPr>
              <w:pStyle w:val="title1"/>
              <w:numPr>
                <w:ilvl w:val="0"/>
                <w:numId w:val="9"/>
              </w:numPr>
              <w:shd w:val="clear" w:color="auto" w:fill="FFFFFF"/>
              <w:rPr>
                <w:rFonts w:asciiTheme="minorHAnsi" w:hAnsiTheme="minorHAnsi" w:cstheme="minorHAnsi"/>
                <w:color w:val="FF0000"/>
                <w:sz w:val="22"/>
                <w:szCs w:val="22"/>
                <w:lang w:val="en"/>
              </w:rPr>
            </w:pPr>
            <w:proofErr w:type="spellStart"/>
            <w:r w:rsidRPr="00A542AC">
              <w:rPr>
                <w:rFonts w:asciiTheme="minorHAnsi" w:hAnsiTheme="minorHAnsi" w:cstheme="minorHAnsi"/>
                <w:color w:val="FF0000"/>
                <w:sz w:val="22"/>
                <w:szCs w:val="22"/>
                <w:lang w:val="en"/>
              </w:rPr>
              <w:t>Barlam</w:t>
            </w:r>
            <w:proofErr w:type="spellEnd"/>
            <w:r w:rsidRPr="00A542AC">
              <w:rPr>
                <w:rFonts w:asciiTheme="minorHAnsi" w:hAnsiTheme="minorHAnsi" w:cstheme="minorHAnsi"/>
                <w:color w:val="FF0000"/>
                <w:sz w:val="22"/>
                <w:szCs w:val="22"/>
                <w:lang w:val="en"/>
              </w:rPr>
              <w:t xml:space="preserve"> TF, Cosgrove SE, </w:t>
            </w:r>
            <w:proofErr w:type="spellStart"/>
            <w:r w:rsidRPr="00A542AC">
              <w:rPr>
                <w:rFonts w:asciiTheme="minorHAnsi" w:hAnsiTheme="minorHAnsi" w:cstheme="minorHAnsi"/>
                <w:color w:val="FF0000"/>
                <w:sz w:val="22"/>
                <w:szCs w:val="22"/>
                <w:lang w:val="en"/>
              </w:rPr>
              <w:t>Abbo</w:t>
            </w:r>
            <w:proofErr w:type="spellEnd"/>
            <w:r w:rsidRPr="00A542AC">
              <w:rPr>
                <w:rFonts w:asciiTheme="minorHAnsi" w:hAnsiTheme="minorHAnsi" w:cstheme="minorHAnsi"/>
                <w:color w:val="FF0000"/>
                <w:sz w:val="22"/>
                <w:szCs w:val="22"/>
                <w:lang w:val="en"/>
              </w:rPr>
              <w:t xml:space="preserve"> LM, MacDougall C, </w:t>
            </w:r>
            <w:proofErr w:type="spellStart"/>
            <w:r w:rsidRPr="00A542AC">
              <w:rPr>
                <w:rFonts w:asciiTheme="minorHAnsi" w:hAnsiTheme="minorHAnsi" w:cstheme="minorHAnsi"/>
                <w:color w:val="FF0000"/>
                <w:sz w:val="22"/>
                <w:szCs w:val="22"/>
                <w:lang w:val="en"/>
              </w:rPr>
              <w:t>Schuetz</w:t>
            </w:r>
            <w:proofErr w:type="spellEnd"/>
            <w:r w:rsidRPr="00A542AC">
              <w:rPr>
                <w:rFonts w:asciiTheme="minorHAnsi" w:hAnsiTheme="minorHAnsi" w:cstheme="minorHAnsi"/>
                <w:color w:val="FF0000"/>
                <w:sz w:val="22"/>
                <w:szCs w:val="22"/>
                <w:lang w:val="en"/>
              </w:rPr>
              <w:t xml:space="preserve"> AN, </w:t>
            </w:r>
            <w:proofErr w:type="spellStart"/>
            <w:r w:rsidRPr="00A542AC">
              <w:rPr>
                <w:rFonts w:asciiTheme="minorHAnsi" w:hAnsiTheme="minorHAnsi" w:cstheme="minorHAnsi"/>
                <w:color w:val="FF0000"/>
                <w:sz w:val="22"/>
                <w:szCs w:val="22"/>
                <w:lang w:val="en"/>
              </w:rPr>
              <w:t>Septimus</w:t>
            </w:r>
            <w:proofErr w:type="spellEnd"/>
            <w:r w:rsidRPr="00A542AC">
              <w:rPr>
                <w:rFonts w:asciiTheme="minorHAnsi" w:hAnsiTheme="minorHAnsi" w:cstheme="minorHAnsi"/>
                <w:color w:val="FF0000"/>
                <w:sz w:val="22"/>
                <w:szCs w:val="22"/>
                <w:lang w:val="en"/>
              </w:rPr>
              <w:t xml:space="preserve"> EJ, Srinivasan A, </w:t>
            </w:r>
            <w:proofErr w:type="spellStart"/>
            <w:r w:rsidRPr="00A542AC">
              <w:rPr>
                <w:rFonts w:asciiTheme="minorHAnsi" w:hAnsiTheme="minorHAnsi" w:cstheme="minorHAnsi"/>
                <w:color w:val="FF0000"/>
                <w:sz w:val="22"/>
                <w:szCs w:val="22"/>
                <w:lang w:val="en"/>
              </w:rPr>
              <w:t>Dellit</w:t>
            </w:r>
            <w:proofErr w:type="spellEnd"/>
            <w:r w:rsidRPr="00A542AC">
              <w:rPr>
                <w:rFonts w:asciiTheme="minorHAnsi" w:hAnsiTheme="minorHAnsi" w:cstheme="minorHAnsi"/>
                <w:color w:val="FF0000"/>
                <w:sz w:val="22"/>
                <w:szCs w:val="22"/>
                <w:lang w:val="en"/>
              </w:rPr>
              <w:t xml:space="preserve"> TH, </w:t>
            </w:r>
            <w:proofErr w:type="spellStart"/>
            <w:r w:rsidRPr="00A542AC">
              <w:rPr>
                <w:rFonts w:asciiTheme="minorHAnsi" w:hAnsiTheme="minorHAnsi" w:cstheme="minorHAnsi"/>
                <w:color w:val="FF0000"/>
                <w:sz w:val="22"/>
                <w:szCs w:val="22"/>
                <w:lang w:val="en"/>
              </w:rPr>
              <w:t>Falck-Ytter</w:t>
            </w:r>
            <w:proofErr w:type="spellEnd"/>
            <w:r w:rsidRPr="00A542AC">
              <w:rPr>
                <w:rFonts w:asciiTheme="minorHAnsi" w:hAnsiTheme="minorHAnsi" w:cstheme="minorHAnsi"/>
                <w:color w:val="FF0000"/>
                <w:sz w:val="22"/>
                <w:szCs w:val="22"/>
                <w:lang w:val="en"/>
              </w:rPr>
              <w:t xml:space="preserve"> YT, Fishman NO, Hamilton CW, Jenkins TC, Lipsett PA, </w:t>
            </w:r>
            <w:proofErr w:type="spellStart"/>
            <w:r w:rsidRPr="00A542AC">
              <w:rPr>
                <w:rFonts w:asciiTheme="minorHAnsi" w:hAnsiTheme="minorHAnsi" w:cstheme="minorHAnsi"/>
                <w:color w:val="FF0000"/>
                <w:sz w:val="22"/>
                <w:szCs w:val="22"/>
                <w:lang w:val="en"/>
              </w:rPr>
              <w:t>Malani</w:t>
            </w:r>
            <w:proofErr w:type="spellEnd"/>
            <w:r w:rsidRPr="00A542AC">
              <w:rPr>
                <w:rFonts w:asciiTheme="minorHAnsi" w:hAnsiTheme="minorHAnsi" w:cstheme="minorHAnsi"/>
                <w:color w:val="FF0000"/>
                <w:sz w:val="22"/>
                <w:szCs w:val="22"/>
                <w:lang w:val="en"/>
              </w:rPr>
              <w:t xml:space="preserve"> PN, May LS, Moran GJ, Neuhauser MM, Newland JG, </w:t>
            </w:r>
            <w:proofErr w:type="spellStart"/>
            <w:r w:rsidRPr="00A542AC">
              <w:rPr>
                <w:rFonts w:asciiTheme="minorHAnsi" w:hAnsiTheme="minorHAnsi" w:cstheme="minorHAnsi"/>
                <w:color w:val="FF0000"/>
                <w:sz w:val="22"/>
                <w:szCs w:val="22"/>
                <w:lang w:val="en"/>
              </w:rPr>
              <w:t>Ohl</w:t>
            </w:r>
            <w:proofErr w:type="spellEnd"/>
            <w:r w:rsidRPr="00A542AC">
              <w:rPr>
                <w:rFonts w:asciiTheme="minorHAnsi" w:hAnsiTheme="minorHAnsi" w:cstheme="minorHAnsi"/>
                <w:color w:val="FF0000"/>
                <w:sz w:val="22"/>
                <w:szCs w:val="22"/>
                <w:lang w:val="en"/>
              </w:rPr>
              <w:t xml:space="preserve"> CA, </w:t>
            </w:r>
            <w:proofErr w:type="spellStart"/>
            <w:r w:rsidRPr="00A542AC">
              <w:rPr>
                <w:rFonts w:asciiTheme="minorHAnsi" w:hAnsiTheme="minorHAnsi" w:cstheme="minorHAnsi"/>
                <w:color w:val="FF0000"/>
                <w:sz w:val="22"/>
                <w:szCs w:val="22"/>
                <w:lang w:val="en"/>
              </w:rPr>
              <w:t>Samore</w:t>
            </w:r>
            <w:proofErr w:type="spellEnd"/>
            <w:r w:rsidRPr="00A542AC">
              <w:rPr>
                <w:rFonts w:asciiTheme="minorHAnsi" w:hAnsiTheme="minorHAnsi" w:cstheme="minorHAnsi"/>
                <w:color w:val="FF0000"/>
                <w:sz w:val="22"/>
                <w:szCs w:val="22"/>
                <w:lang w:val="en"/>
              </w:rPr>
              <w:t xml:space="preserve"> MH, </w:t>
            </w:r>
            <w:proofErr w:type="spellStart"/>
            <w:r w:rsidRPr="00A542AC">
              <w:rPr>
                <w:rFonts w:asciiTheme="minorHAnsi" w:hAnsiTheme="minorHAnsi" w:cstheme="minorHAnsi"/>
                <w:color w:val="FF0000"/>
                <w:sz w:val="22"/>
                <w:szCs w:val="22"/>
                <w:lang w:val="en"/>
              </w:rPr>
              <w:t>Seo</w:t>
            </w:r>
            <w:proofErr w:type="spellEnd"/>
            <w:r w:rsidRPr="00A542AC">
              <w:rPr>
                <w:rFonts w:asciiTheme="minorHAnsi" w:hAnsiTheme="minorHAnsi" w:cstheme="minorHAnsi"/>
                <w:color w:val="FF0000"/>
                <w:sz w:val="22"/>
                <w:szCs w:val="22"/>
                <w:lang w:val="en"/>
              </w:rPr>
              <w:t xml:space="preserve"> SK, Trivedi KK. </w:t>
            </w:r>
          </w:p>
          <w:p w14:paraId="7E36E8B7" w14:textId="77777777" w:rsidR="00A01438" w:rsidRPr="00A542AC" w:rsidRDefault="00A01438" w:rsidP="00A01438">
            <w:pPr>
              <w:pStyle w:val="title1"/>
              <w:numPr>
                <w:ilvl w:val="0"/>
                <w:numId w:val="9"/>
              </w:numPr>
              <w:shd w:val="clear" w:color="auto" w:fill="FFFFFF"/>
              <w:rPr>
                <w:rFonts w:asciiTheme="minorHAnsi" w:hAnsiTheme="minorHAnsi" w:cstheme="minorHAnsi"/>
                <w:color w:val="FF0000"/>
                <w:sz w:val="22"/>
                <w:szCs w:val="22"/>
                <w:lang w:val="en"/>
              </w:rPr>
            </w:pPr>
            <w:r w:rsidRPr="00A542AC">
              <w:rPr>
                <w:rFonts w:asciiTheme="minorHAnsi" w:hAnsiTheme="minorHAnsi" w:cstheme="minorHAnsi"/>
                <w:color w:val="FF0000"/>
                <w:sz w:val="22"/>
                <w:szCs w:val="22"/>
                <w:lang w:val="en"/>
              </w:rPr>
              <w:t>2016</w:t>
            </w:r>
          </w:p>
          <w:p w14:paraId="1B8AB97B" w14:textId="77777777" w:rsidR="00A01438" w:rsidRPr="00A542AC" w:rsidRDefault="00A01438" w:rsidP="00A01438">
            <w:pPr>
              <w:pStyle w:val="title1"/>
              <w:numPr>
                <w:ilvl w:val="0"/>
                <w:numId w:val="9"/>
              </w:numPr>
              <w:shd w:val="clear" w:color="auto" w:fill="FFFFFF"/>
              <w:rPr>
                <w:rFonts w:asciiTheme="minorHAnsi" w:hAnsiTheme="minorHAnsi" w:cstheme="minorHAnsi"/>
                <w:color w:val="FF0000"/>
                <w:sz w:val="22"/>
                <w:szCs w:val="22"/>
                <w:lang w:val="en"/>
              </w:rPr>
            </w:pPr>
            <w:proofErr w:type="spellStart"/>
            <w:r w:rsidRPr="00A542AC">
              <w:rPr>
                <w:rFonts w:asciiTheme="minorHAnsi" w:hAnsiTheme="minorHAnsi" w:cstheme="minorHAnsi"/>
                <w:color w:val="FF0000"/>
                <w:sz w:val="22"/>
                <w:szCs w:val="22"/>
                <w:lang w:val="en"/>
              </w:rPr>
              <w:t>Barlam</w:t>
            </w:r>
            <w:proofErr w:type="spellEnd"/>
            <w:r w:rsidRPr="00A542AC">
              <w:rPr>
                <w:rFonts w:asciiTheme="minorHAnsi" w:hAnsiTheme="minorHAnsi" w:cstheme="minorHAnsi"/>
                <w:color w:val="FF0000"/>
                <w:sz w:val="22"/>
                <w:szCs w:val="22"/>
                <w:lang w:val="en"/>
              </w:rPr>
              <w:t xml:space="preserve"> TF, Cosgrove SE, </w:t>
            </w:r>
            <w:proofErr w:type="spellStart"/>
            <w:r w:rsidRPr="00A542AC">
              <w:rPr>
                <w:rFonts w:asciiTheme="minorHAnsi" w:hAnsiTheme="minorHAnsi" w:cstheme="minorHAnsi"/>
                <w:color w:val="FF0000"/>
                <w:sz w:val="22"/>
                <w:szCs w:val="22"/>
                <w:lang w:val="en"/>
              </w:rPr>
              <w:t>Abbo</w:t>
            </w:r>
            <w:proofErr w:type="spellEnd"/>
            <w:r w:rsidRPr="00A542AC">
              <w:rPr>
                <w:rFonts w:asciiTheme="minorHAnsi" w:hAnsiTheme="minorHAnsi" w:cstheme="minorHAnsi"/>
                <w:color w:val="FF0000"/>
                <w:sz w:val="22"/>
                <w:szCs w:val="22"/>
                <w:lang w:val="en"/>
              </w:rPr>
              <w:t xml:space="preserve"> LM, MacDougall C, </w:t>
            </w:r>
            <w:proofErr w:type="spellStart"/>
            <w:r w:rsidRPr="00A542AC">
              <w:rPr>
                <w:rFonts w:asciiTheme="minorHAnsi" w:hAnsiTheme="minorHAnsi" w:cstheme="minorHAnsi"/>
                <w:color w:val="FF0000"/>
                <w:sz w:val="22"/>
                <w:szCs w:val="22"/>
                <w:lang w:val="en"/>
              </w:rPr>
              <w:t>Schuetz</w:t>
            </w:r>
            <w:proofErr w:type="spellEnd"/>
            <w:r w:rsidRPr="00A542AC">
              <w:rPr>
                <w:rFonts w:asciiTheme="minorHAnsi" w:hAnsiTheme="minorHAnsi" w:cstheme="minorHAnsi"/>
                <w:color w:val="FF0000"/>
                <w:sz w:val="22"/>
                <w:szCs w:val="22"/>
                <w:lang w:val="en"/>
              </w:rPr>
              <w:t xml:space="preserve"> AN, </w:t>
            </w:r>
            <w:proofErr w:type="spellStart"/>
            <w:r w:rsidRPr="00A542AC">
              <w:rPr>
                <w:rFonts w:asciiTheme="minorHAnsi" w:hAnsiTheme="minorHAnsi" w:cstheme="minorHAnsi"/>
                <w:color w:val="FF0000"/>
                <w:sz w:val="22"/>
                <w:szCs w:val="22"/>
                <w:lang w:val="en"/>
              </w:rPr>
              <w:t>Septimus</w:t>
            </w:r>
            <w:proofErr w:type="spellEnd"/>
            <w:r w:rsidRPr="00A542AC">
              <w:rPr>
                <w:rFonts w:asciiTheme="minorHAnsi" w:hAnsiTheme="minorHAnsi" w:cstheme="minorHAnsi"/>
                <w:color w:val="FF0000"/>
                <w:sz w:val="22"/>
                <w:szCs w:val="22"/>
                <w:lang w:val="en"/>
              </w:rPr>
              <w:t xml:space="preserve"> EJ, Srinivasan A, </w:t>
            </w:r>
            <w:proofErr w:type="spellStart"/>
            <w:r w:rsidRPr="00A542AC">
              <w:rPr>
                <w:rFonts w:asciiTheme="minorHAnsi" w:hAnsiTheme="minorHAnsi" w:cstheme="minorHAnsi"/>
                <w:color w:val="FF0000"/>
                <w:sz w:val="22"/>
                <w:szCs w:val="22"/>
                <w:lang w:val="en"/>
              </w:rPr>
              <w:t>Dellit</w:t>
            </w:r>
            <w:proofErr w:type="spellEnd"/>
            <w:r w:rsidRPr="00A542AC">
              <w:rPr>
                <w:rFonts w:asciiTheme="minorHAnsi" w:hAnsiTheme="minorHAnsi" w:cstheme="minorHAnsi"/>
                <w:color w:val="FF0000"/>
                <w:sz w:val="22"/>
                <w:szCs w:val="22"/>
                <w:lang w:val="en"/>
              </w:rPr>
              <w:t xml:space="preserve"> TH, </w:t>
            </w:r>
            <w:proofErr w:type="spellStart"/>
            <w:r w:rsidRPr="00A542AC">
              <w:rPr>
                <w:rFonts w:asciiTheme="minorHAnsi" w:hAnsiTheme="minorHAnsi" w:cstheme="minorHAnsi"/>
                <w:color w:val="FF0000"/>
                <w:sz w:val="22"/>
                <w:szCs w:val="22"/>
                <w:lang w:val="en"/>
              </w:rPr>
              <w:t>Falck-Ytter</w:t>
            </w:r>
            <w:proofErr w:type="spellEnd"/>
            <w:r w:rsidRPr="00A542AC">
              <w:rPr>
                <w:rFonts w:asciiTheme="minorHAnsi" w:hAnsiTheme="minorHAnsi" w:cstheme="minorHAnsi"/>
                <w:color w:val="FF0000"/>
                <w:sz w:val="22"/>
                <w:szCs w:val="22"/>
                <w:lang w:val="en"/>
              </w:rPr>
              <w:t xml:space="preserve"> YT, Fishman NO, Hamilton CW, Jenkins TC, Lipsett PA, </w:t>
            </w:r>
            <w:proofErr w:type="spellStart"/>
            <w:r w:rsidRPr="00A542AC">
              <w:rPr>
                <w:rFonts w:asciiTheme="minorHAnsi" w:hAnsiTheme="minorHAnsi" w:cstheme="minorHAnsi"/>
                <w:color w:val="FF0000"/>
                <w:sz w:val="22"/>
                <w:szCs w:val="22"/>
                <w:lang w:val="en"/>
              </w:rPr>
              <w:t>Malani</w:t>
            </w:r>
            <w:proofErr w:type="spellEnd"/>
            <w:r w:rsidRPr="00A542AC">
              <w:rPr>
                <w:rFonts w:asciiTheme="minorHAnsi" w:hAnsiTheme="minorHAnsi" w:cstheme="minorHAnsi"/>
                <w:color w:val="FF0000"/>
                <w:sz w:val="22"/>
                <w:szCs w:val="22"/>
                <w:lang w:val="en"/>
              </w:rPr>
              <w:t xml:space="preserve"> PN, May LS, Moran GJ, Neuhauser MM, Newland JG, </w:t>
            </w:r>
            <w:proofErr w:type="spellStart"/>
            <w:r w:rsidRPr="00A542AC">
              <w:rPr>
                <w:rFonts w:asciiTheme="minorHAnsi" w:hAnsiTheme="minorHAnsi" w:cstheme="minorHAnsi"/>
                <w:color w:val="FF0000"/>
                <w:sz w:val="22"/>
                <w:szCs w:val="22"/>
                <w:lang w:val="en"/>
              </w:rPr>
              <w:t>Ohl</w:t>
            </w:r>
            <w:proofErr w:type="spellEnd"/>
            <w:r w:rsidRPr="00A542AC">
              <w:rPr>
                <w:rFonts w:asciiTheme="minorHAnsi" w:hAnsiTheme="minorHAnsi" w:cstheme="minorHAnsi"/>
                <w:color w:val="FF0000"/>
                <w:sz w:val="22"/>
                <w:szCs w:val="22"/>
                <w:lang w:val="en"/>
              </w:rPr>
              <w:t xml:space="preserve"> CA, </w:t>
            </w:r>
            <w:proofErr w:type="spellStart"/>
            <w:r w:rsidRPr="00A542AC">
              <w:rPr>
                <w:rFonts w:asciiTheme="minorHAnsi" w:hAnsiTheme="minorHAnsi" w:cstheme="minorHAnsi"/>
                <w:color w:val="FF0000"/>
                <w:sz w:val="22"/>
                <w:szCs w:val="22"/>
                <w:lang w:val="en"/>
              </w:rPr>
              <w:t>Samore</w:t>
            </w:r>
            <w:proofErr w:type="spellEnd"/>
            <w:r w:rsidRPr="00A542AC">
              <w:rPr>
                <w:rFonts w:asciiTheme="minorHAnsi" w:hAnsiTheme="minorHAnsi" w:cstheme="minorHAnsi"/>
                <w:color w:val="FF0000"/>
                <w:sz w:val="22"/>
                <w:szCs w:val="22"/>
                <w:lang w:val="en"/>
              </w:rPr>
              <w:t xml:space="preserve"> MH, </w:t>
            </w:r>
            <w:proofErr w:type="spellStart"/>
            <w:r w:rsidRPr="00A542AC">
              <w:rPr>
                <w:rFonts w:asciiTheme="minorHAnsi" w:hAnsiTheme="minorHAnsi" w:cstheme="minorHAnsi"/>
                <w:color w:val="FF0000"/>
                <w:sz w:val="22"/>
                <w:szCs w:val="22"/>
                <w:lang w:val="en"/>
              </w:rPr>
              <w:t>Seo</w:t>
            </w:r>
            <w:proofErr w:type="spellEnd"/>
            <w:r w:rsidRPr="00A542AC">
              <w:rPr>
                <w:rFonts w:asciiTheme="minorHAnsi" w:hAnsiTheme="minorHAnsi" w:cstheme="minorHAnsi"/>
                <w:color w:val="FF0000"/>
                <w:sz w:val="22"/>
                <w:szCs w:val="22"/>
                <w:lang w:val="en"/>
              </w:rPr>
              <w:t xml:space="preserve"> SK, Trivedi KK. Executive Summary: Implementing an </w:t>
            </w:r>
            <w:r w:rsidRPr="00A542AC">
              <w:rPr>
                <w:rFonts w:asciiTheme="minorHAnsi" w:hAnsiTheme="minorHAnsi" w:cstheme="minorHAnsi"/>
                <w:bCs/>
                <w:color w:val="FF0000"/>
                <w:sz w:val="22"/>
                <w:szCs w:val="22"/>
                <w:lang w:val="en"/>
              </w:rPr>
              <w:t>Antibiotic Stewardship</w:t>
            </w:r>
            <w:r w:rsidRPr="00A542AC">
              <w:rPr>
                <w:rFonts w:asciiTheme="minorHAnsi" w:hAnsiTheme="minorHAnsi" w:cstheme="minorHAnsi"/>
                <w:color w:val="FF0000"/>
                <w:sz w:val="22"/>
                <w:szCs w:val="22"/>
                <w:lang w:val="en"/>
              </w:rPr>
              <w:t xml:space="preserve"> Program: Guidelines by the Infectious Diseases Society of America </w:t>
            </w:r>
            <w:r w:rsidRPr="00A542AC">
              <w:rPr>
                <w:rFonts w:asciiTheme="minorHAnsi" w:hAnsiTheme="minorHAnsi" w:cstheme="minorHAnsi"/>
                <w:color w:val="FF0000"/>
                <w:sz w:val="22"/>
                <w:szCs w:val="22"/>
                <w:lang w:val="en"/>
              </w:rPr>
              <w:lastRenderedPageBreak/>
              <w:t xml:space="preserve">and the Society for Healthcare Epidemiology of America. </w:t>
            </w:r>
            <w:proofErr w:type="spellStart"/>
            <w:r w:rsidRPr="00A542AC">
              <w:rPr>
                <w:rStyle w:val="jrnl"/>
                <w:rFonts w:asciiTheme="minorHAnsi" w:hAnsiTheme="minorHAnsi" w:cstheme="minorHAnsi"/>
                <w:color w:val="FF0000"/>
                <w:sz w:val="22"/>
                <w:szCs w:val="22"/>
                <w:lang w:val="en"/>
              </w:rPr>
              <w:t>Clin</w:t>
            </w:r>
            <w:proofErr w:type="spellEnd"/>
            <w:r w:rsidRPr="00A542AC">
              <w:rPr>
                <w:rStyle w:val="jrnl"/>
                <w:rFonts w:asciiTheme="minorHAnsi" w:hAnsiTheme="minorHAnsi" w:cstheme="minorHAnsi"/>
                <w:color w:val="FF0000"/>
                <w:sz w:val="22"/>
                <w:szCs w:val="22"/>
                <w:lang w:val="en"/>
              </w:rPr>
              <w:t xml:space="preserve"> Infect Dis</w:t>
            </w:r>
            <w:r w:rsidRPr="00A542AC">
              <w:rPr>
                <w:rFonts w:asciiTheme="minorHAnsi" w:hAnsiTheme="minorHAnsi" w:cstheme="minorHAnsi"/>
                <w:color w:val="FF0000"/>
                <w:sz w:val="22"/>
                <w:szCs w:val="22"/>
                <w:lang w:val="en"/>
              </w:rPr>
              <w:t>. 2016 May 15</w:t>
            </w:r>
            <w:proofErr w:type="gramStart"/>
            <w:r w:rsidRPr="00A542AC">
              <w:rPr>
                <w:rFonts w:asciiTheme="minorHAnsi" w:hAnsiTheme="minorHAnsi" w:cstheme="minorHAnsi"/>
                <w:color w:val="FF0000"/>
                <w:sz w:val="22"/>
                <w:szCs w:val="22"/>
                <w:lang w:val="en"/>
              </w:rPr>
              <w:t>;62</w:t>
            </w:r>
            <w:proofErr w:type="gramEnd"/>
            <w:r w:rsidRPr="00A542AC">
              <w:rPr>
                <w:rFonts w:asciiTheme="minorHAnsi" w:hAnsiTheme="minorHAnsi" w:cstheme="minorHAnsi"/>
                <w:color w:val="FF0000"/>
                <w:sz w:val="22"/>
                <w:szCs w:val="22"/>
                <w:lang w:val="en"/>
              </w:rPr>
              <w:t>(10):e51-e77.</w:t>
            </w:r>
          </w:p>
          <w:p w14:paraId="33FA756E" w14:textId="77777777" w:rsidR="00A01438" w:rsidRPr="00A542AC" w:rsidRDefault="00A3001D" w:rsidP="00A01438">
            <w:pPr>
              <w:pStyle w:val="title1"/>
              <w:numPr>
                <w:ilvl w:val="0"/>
                <w:numId w:val="9"/>
              </w:numPr>
              <w:shd w:val="clear" w:color="auto" w:fill="FFFFFF"/>
              <w:rPr>
                <w:rFonts w:asciiTheme="minorHAnsi" w:hAnsiTheme="minorHAnsi" w:cstheme="minorHAnsi"/>
                <w:color w:val="FF0000"/>
                <w:sz w:val="22"/>
                <w:szCs w:val="22"/>
                <w:lang w:val="en"/>
              </w:rPr>
            </w:pPr>
            <w:hyperlink r:id="rId23" w:history="1">
              <w:r w:rsidR="00A01438" w:rsidRPr="00A542AC">
                <w:rPr>
                  <w:rStyle w:val="Hyperlink"/>
                  <w:rFonts w:asciiTheme="minorHAnsi" w:hAnsiTheme="minorHAnsi" w:cstheme="minorHAnsi"/>
                  <w:color w:val="FF0000"/>
                  <w:sz w:val="22"/>
                  <w:szCs w:val="22"/>
                  <w:u w:val="none"/>
                  <w:lang w:val="en"/>
                </w:rPr>
                <w:t>https://academic.oup.com/cid/article/62/10/e51/2462846</w:t>
              </w:r>
            </w:hyperlink>
          </w:p>
          <w:p w14:paraId="2A77DD52" w14:textId="77777777" w:rsidR="00A01438" w:rsidRPr="00A542AC" w:rsidRDefault="00A01438" w:rsidP="00A01438">
            <w:pPr>
              <w:pStyle w:val="title1"/>
              <w:shd w:val="clear" w:color="auto" w:fill="FFFFFF"/>
              <w:ind w:left="720"/>
              <w:rPr>
                <w:rFonts w:ascii="Arial" w:hAnsi="Arial" w:cs="Arial"/>
                <w:color w:val="FF0000"/>
                <w:sz w:val="24"/>
                <w:szCs w:val="24"/>
                <w:lang w:val="en"/>
              </w:rPr>
            </w:pPr>
          </w:p>
          <w:p w14:paraId="53725CE4" w14:textId="77777777" w:rsidR="00A01438" w:rsidRPr="00A542AC" w:rsidRDefault="00A01438" w:rsidP="00A01438">
            <w:pPr>
              <w:ind w:left="0" w:firstLine="0"/>
              <w:rPr>
                <w:b/>
                <w:color w:val="FF0000"/>
              </w:rPr>
            </w:pPr>
          </w:p>
        </w:tc>
      </w:tr>
      <w:tr w:rsidR="00A3001D" w:rsidRPr="00A3001D" w14:paraId="3B704C01" w14:textId="77777777" w:rsidTr="00A01438">
        <w:tc>
          <w:tcPr>
            <w:tcW w:w="4068" w:type="dxa"/>
          </w:tcPr>
          <w:p w14:paraId="103AD73F" w14:textId="77777777" w:rsidR="00A01438" w:rsidRPr="00A3001D" w:rsidRDefault="00A01438" w:rsidP="00A01438">
            <w:pPr>
              <w:ind w:left="0" w:firstLine="0"/>
            </w:pPr>
            <w:r w:rsidRPr="00A3001D">
              <w:lastRenderedPageBreak/>
              <w:t>Quote the guideline or recommendation verbatim about the process, structure or intermediate outcome being measured. If not a guideline, summarize the conclusions from the SR.</w:t>
            </w:r>
          </w:p>
        </w:tc>
        <w:tc>
          <w:tcPr>
            <w:tcW w:w="5130" w:type="dxa"/>
          </w:tcPr>
          <w:p w14:paraId="3C60582A" w14:textId="77777777" w:rsidR="00A01438" w:rsidRPr="00A542AC" w:rsidRDefault="00A01438" w:rsidP="00A01438">
            <w:pPr>
              <w:autoSpaceDE w:val="0"/>
              <w:autoSpaceDN w:val="0"/>
              <w:adjustRightInd w:val="0"/>
              <w:ind w:left="0" w:firstLine="0"/>
              <w:rPr>
                <w:rFonts w:cstheme="minorHAnsi"/>
                <w:color w:val="FF0000"/>
              </w:rPr>
            </w:pPr>
            <w:r w:rsidRPr="00A542AC">
              <w:rPr>
                <w:rFonts w:cstheme="minorHAnsi"/>
                <w:color w:val="FF0000"/>
              </w:rPr>
              <w:t>XX. 21. We suggest monitoring antibiotic use as measured by days of therapy (DOTs) in preference to defined daily dose (DDD</w:t>
            </w:r>
            <w:proofErr w:type="gramStart"/>
            <w:r w:rsidRPr="00A542AC">
              <w:rPr>
                <w:rFonts w:cstheme="minorHAnsi"/>
                <w:color w:val="FF0000"/>
              </w:rPr>
              <w:t xml:space="preserve">) </w:t>
            </w:r>
            <w:r w:rsidR="001D57E3" w:rsidRPr="00A542AC">
              <w:rPr>
                <w:rFonts w:cstheme="minorHAnsi"/>
                <w:color w:val="FF0000"/>
              </w:rPr>
              <w:t>.</w:t>
            </w:r>
            <w:proofErr w:type="gramEnd"/>
            <w:r w:rsidR="001D57E3" w:rsidRPr="00A542AC">
              <w:rPr>
                <w:rFonts w:cstheme="minorHAnsi"/>
                <w:color w:val="FF0000"/>
              </w:rPr>
              <w:t xml:space="preserve"> </w:t>
            </w:r>
          </w:p>
          <w:p w14:paraId="572319A6" w14:textId="77777777" w:rsidR="001D57E3" w:rsidRPr="00A542AC" w:rsidRDefault="001D57E3" w:rsidP="00A01438">
            <w:pPr>
              <w:autoSpaceDE w:val="0"/>
              <w:autoSpaceDN w:val="0"/>
              <w:adjustRightInd w:val="0"/>
              <w:ind w:left="0" w:firstLine="0"/>
              <w:rPr>
                <w:rFonts w:cstheme="minorHAnsi"/>
                <w:color w:val="FF0000"/>
              </w:rPr>
            </w:pPr>
          </w:p>
          <w:p w14:paraId="789BDFB3" w14:textId="77777777" w:rsidR="001D57E3" w:rsidRPr="00A542AC" w:rsidRDefault="001D57E3" w:rsidP="00A01438">
            <w:pPr>
              <w:autoSpaceDE w:val="0"/>
              <w:autoSpaceDN w:val="0"/>
              <w:adjustRightInd w:val="0"/>
              <w:ind w:left="0" w:firstLine="0"/>
              <w:rPr>
                <w:rFonts w:cstheme="minorHAnsi"/>
                <w:color w:val="FF0000"/>
              </w:rPr>
            </w:pPr>
            <w:r w:rsidRPr="00A542AC">
              <w:rPr>
                <w:rFonts w:cstheme="minorHAnsi"/>
                <w:color w:val="FF0000"/>
              </w:rPr>
              <w:t xml:space="preserve">DOTs and DDD are standardized methods for measurement of antibiotic use and both are useful at facility-level monitoring and </w:t>
            </w:r>
            <w:proofErr w:type="spellStart"/>
            <w:r w:rsidRPr="00A542AC">
              <w:rPr>
                <w:rFonts w:cstheme="minorHAnsi"/>
                <w:color w:val="FF0000"/>
              </w:rPr>
              <w:t>interfacility</w:t>
            </w:r>
            <w:proofErr w:type="spellEnd"/>
            <w:r w:rsidRPr="00A542AC">
              <w:rPr>
                <w:rFonts w:cstheme="minorHAnsi"/>
                <w:color w:val="FF0000"/>
              </w:rPr>
              <w:t xml:space="preserve"> comparisons. DOTs have been recommended as a robust measure since the metric is not impacted by dose adjustments and can be used both in adult and pediatric populations. DDDs have more limited use in pediatric population due to weight-based dosing. </w:t>
            </w:r>
          </w:p>
          <w:p w14:paraId="0EE1D389" w14:textId="77777777" w:rsidR="00A01438" w:rsidRPr="00A542AC" w:rsidRDefault="00A01438" w:rsidP="00A01438">
            <w:pPr>
              <w:autoSpaceDE w:val="0"/>
              <w:autoSpaceDN w:val="0"/>
              <w:adjustRightInd w:val="0"/>
              <w:ind w:left="0" w:firstLine="0"/>
              <w:rPr>
                <w:rFonts w:ascii="AdvOT1ef757c0" w:hAnsi="AdvOT1ef757c0" w:cs="AdvOT1ef757c0"/>
                <w:color w:val="FF0000"/>
                <w:sz w:val="19"/>
                <w:szCs w:val="19"/>
              </w:rPr>
            </w:pPr>
          </w:p>
          <w:p w14:paraId="087CEBD7" w14:textId="77777777" w:rsidR="00A01438" w:rsidRPr="00A542AC" w:rsidRDefault="00A01438" w:rsidP="00A01438">
            <w:pPr>
              <w:ind w:left="0" w:firstLine="0"/>
              <w:rPr>
                <w:color w:val="FF0000"/>
              </w:rPr>
            </w:pPr>
          </w:p>
        </w:tc>
      </w:tr>
      <w:tr w:rsidR="00A3001D" w:rsidRPr="00A3001D" w14:paraId="6813215A" w14:textId="77777777" w:rsidTr="00A01438">
        <w:tc>
          <w:tcPr>
            <w:tcW w:w="4068" w:type="dxa"/>
          </w:tcPr>
          <w:p w14:paraId="5E20A558" w14:textId="77777777" w:rsidR="00A01438" w:rsidRPr="00A3001D" w:rsidRDefault="00A01438" w:rsidP="00A01438">
            <w:pPr>
              <w:ind w:left="0" w:firstLine="0"/>
            </w:pPr>
            <w:r w:rsidRPr="00A3001D">
              <w:t xml:space="preserve">Grade assigned to the </w:t>
            </w:r>
            <w:r w:rsidRPr="00A3001D">
              <w:rPr>
                <w:b/>
              </w:rPr>
              <w:t>evidence</w:t>
            </w:r>
            <w:r w:rsidRPr="00A3001D">
              <w:t xml:space="preserve"> associated with the recommendation with the definition of the grade</w:t>
            </w:r>
          </w:p>
        </w:tc>
        <w:tc>
          <w:tcPr>
            <w:tcW w:w="5130" w:type="dxa"/>
          </w:tcPr>
          <w:p w14:paraId="2573F8C9" w14:textId="77777777" w:rsidR="00A01438" w:rsidRPr="00A542AC" w:rsidRDefault="00A01438" w:rsidP="00283694">
            <w:pPr>
              <w:autoSpaceDE w:val="0"/>
              <w:autoSpaceDN w:val="0"/>
              <w:adjustRightInd w:val="0"/>
              <w:rPr>
                <w:rFonts w:cstheme="minorHAnsi"/>
                <w:color w:val="FF0000"/>
              </w:rPr>
            </w:pPr>
          </w:p>
          <w:p w14:paraId="6D1C0C5C" w14:textId="77777777" w:rsidR="00A01438" w:rsidRPr="00A542AC" w:rsidRDefault="00A01438" w:rsidP="00283694">
            <w:pPr>
              <w:ind w:left="0" w:firstLine="0"/>
              <w:rPr>
                <w:color w:val="FF0000"/>
              </w:rPr>
            </w:pPr>
            <w:r w:rsidRPr="00A542AC">
              <w:rPr>
                <w:color w:val="FF0000"/>
              </w:rPr>
              <w:t xml:space="preserve"> </w:t>
            </w:r>
            <w:r w:rsidRPr="00A542AC">
              <w:rPr>
                <w:rFonts w:cstheme="minorHAnsi"/>
                <w:color w:val="FF0000"/>
              </w:rPr>
              <w:t>Low-quality evidence</w:t>
            </w:r>
          </w:p>
        </w:tc>
      </w:tr>
      <w:tr w:rsidR="00A3001D" w:rsidRPr="00A3001D" w14:paraId="7760EFF2" w14:textId="77777777" w:rsidTr="00A01438">
        <w:tc>
          <w:tcPr>
            <w:tcW w:w="4068" w:type="dxa"/>
          </w:tcPr>
          <w:p w14:paraId="40F36452" w14:textId="77777777" w:rsidR="00A01438" w:rsidRPr="00A3001D" w:rsidRDefault="00A01438" w:rsidP="00A01438">
            <w:pPr>
              <w:ind w:left="0" w:firstLine="0"/>
            </w:pPr>
            <w:r w:rsidRPr="00A3001D">
              <w:t>Provide all other grades and definitions from the evidence grading system</w:t>
            </w:r>
          </w:p>
        </w:tc>
        <w:tc>
          <w:tcPr>
            <w:tcW w:w="5130" w:type="dxa"/>
          </w:tcPr>
          <w:p w14:paraId="545C6379" w14:textId="77777777" w:rsidR="00A01438" w:rsidRPr="00A542AC" w:rsidRDefault="003B40DE" w:rsidP="00A01438">
            <w:pPr>
              <w:rPr>
                <w:color w:val="FF0000"/>
              </w:rPr>
            </w:pPr>
            <w:r w:rsidRPr="00A542AC">
              <w:rPr>
                <w:color w:val="FF0000"/>
              </w:rPr>
              <w:t>Working Group grades of evidence</w:t>
            </w:r>
            <w:r w:rsidRPr="00A542AC">
              <w:rPr>
                <w:color w:val="FF0000"/>
              </w:rPr>
              <w:br/>
            </w:r>
            <w:r w:rsidRPr="00A542AC">
              <w:rPr>
                <w:b/>
                <w:bCs/>
                <w:color w:val="FF0000"/>
              </w:rPr>
              <w:t>High certainty:</w:t>
            </w:r>
            <w:r w:rsidRPr="00A542AC">
              <w:rPr>
                <w:color w:val="FF0000"/>
              </w:rPr>
              <w:t xml:space="preserve"> Further research is very unlikely to change our confidence in the estimate of effect.</w:t>
            </w:r>
            <w:r w:rsidRPr="00A542AC">
              <w:rPr>
                <w:color w:val="FF0000"/>
              </w:rPr>
              <w:br/>
            </w:r>
            <w:r w:rsidRPr="00A542AC">
              <w:rPr>
                <w:b/>
                <w:bCs/>
                <w:color w:val="FF0000"/>
              </w:rPr>
              <w:t>Moderate certainty:</w:t>
            </w:r>
            <w:r w:rsidRPr="00A542AC">
              <w:rPr>
                <w:color w:val="FF0000"/>
              </w:rPr>
              <w:t xml:space="preserve"> Further research is likely to have an important impact on our confidence in the estimate of effect and may change the estimate.</w:t>
            </w:r>
            <w:r w:rsidRPr="00A542AC">
              <w:rPr>
                <w:color w:val="FF0000"/>
              </w:rPr>
              <w:br/>
            </w:r>
            <w:r w:rsidRPr="00A542AC">
              <w:rPr>
                <w:b/>
                <w:bCs/>
                <w:color w:val="FF0000"/>
              </w:rPr>
              <w:t>Low certainty:</w:t>
            </w:r>
            <w:r w:rsidRPr="00A542AC">
              <w:rPr>
                <w:color w:val="FF0000"/>
              </w:rPr>
              <w:t xml:space="preserve"> Further research is very likely to have an important impact on our confidence in the estimate of effect and is likely to change the estimate.</w:t>
            </w:r>
            <w:r w:rsidRPr="00A542AC">
              <w:rPr>
                <w:color w:val="FF0000"/>
              </w:rPr>
              <w:br/>
            </w:r>
            <w:r w:rsidRPr="00A542AC">
              <w:rPr>
                <w:b/>
                <w:bCs/>
                <w:color w:val="FF0000"/>
              </w:rPr>
              <w:t>Very low certainty:</w:t>
            </w:r>
            <w:r w:rsidRPr="00A542AC">
              <w:rPr>
                <w:color w:val="FF0000"/>
              </w:rPr>
              <w:t xml:space="preserve"> We are very uncertain about the estimate</w:t>
            </w:r>
          </w:p>
        </w:tc>
      </w:tr>
      <w:tr w:rsidR="00A3001D" w:rsidRPr="00A3001D" w14:paraId="199171E2" w14:textId="77777777" w:rsidTr="00A01438">
        <w:tc>
          <w:tcPr>
            <w:tcW w:w="4068" w:type="dxa"/>
          </w:tcPr>
          <w:p w14:paraId="5CE212B2" w14:textId="77777777" w:rsidR="00A01438" w:rsidRPr="00A3001D" w:rsidRDefault="00A01438" w:rsidP="00A01438">
            <w:pPr>
              <w:ind w:left="0" w:firstLine="0"/>
            </w:pPr>
            <w:r w:rsidRPr="00A3001D">
              <w:t xml:space="preserve">Grade assigned to the </w:t>
            </w:r>
            <w:r w:rsidRPr="00A3001D">
              <w:rPr>
                <w:b/>
              </w:rPr>
              <w:t>recommendation</w:t>
            </w:r>
            <w:r w:rsidRPr="00A3001D">
              <w:t xml:space="preserve"> with definition of the grade</w:t>
            </w:r>
          </w:p>
        </w:tc>
        <w:tc>
          <w:tcPr>
            <w:tcW w:w="5130" w:type="dxa"/>
          </w:tcPr>
          <w:p w14:paraId="67F41333" w14:textId="77777777" w:rsidR="00A01438" w:rsidRPr="00A542AC" w:rsidRDefault="00A01438" w:rsidP="00283694">
            <w:pPr>
              <w:autoSpaceDE w:val="0"/>
              <w:autoSpaceDN w:val="0"/>
              <w:adjustRightInd w:val="0"/>
              <w:rPr>
                <w:color w:val="FF0000"/>
              </w:rPr>
            </w:pPr>
            <w:r w:rsidRPr="00A542AC">
              <w:rPr>
                <w:color w:val="FF0000"/>
              </w:rPr>
              <w:t xml:space="preserve"> </w:t>
            </w:r>
            <w:r w:rsidRPr="00A542AC">
              <w:rPr>
                <w:rFonts w:cstheme="minorHAnsi"/>
                <w:color w:val="FF0000"/>
              </w:rPr>
              <w:t xml:space="preserve">Weak recommendation </w:t>
            </w:r>
          </w:p>
        </w:tc>
      </w:tr>
      <w:tr w:rsidR="00A3001D" w:rsidRPr="00A3001D" w14:paraId="576DFFC9" w14:textId="77777777" w:rsidTr="00A01438">
        <w:tc>
          <w:tcPr>
            <w:tcW w:w="4068" w:type="dxa"/>
          </w:tcPr>
          <w:p w14:paraId="7BCAA338" w14:textId="77777777" w:rsidR="00A01438" w:rsidRPr="00A3001D" w:rsidRDefault="00A01438" w:rsidP="00A01438">
            <w:pPr>
              <w:ind w:left="0" w:firstLine="0"/>
            </w:pPr>
            <w:r w:rsidRPr="00A3001D">
              <w:t>Provide all other grades and definitions from the recommendation grading system</w:t>
            </w:r>
          </w:p>
        </w:tc>
        <w:tc>
          <w:tcPr>
            <w:tcW w:w="5130" w:type="dxa"/>
          </w:tcPr>
          <w:p w14:paraId="27E49D6C" w14:textId="77777777" w:rsidR="00532AF8" w:rsidRPr="00A542AC" w:rsidRDefault="00532AF8" w:rsidP="00532AF8">
            <w:pPr>
              <w:rPr>
                <w:color w:val="FF0000"/>
              </w:rPr>
            </w:pPr>
            <w:r w:rsidRPr="00A542AC">
              <w:rPr>
                <w:color w:val="FF0000"/>
              </w:rPr>
              <w:t xml:space="preserve">      Strong recommendation</w:t>
            </w:r>
          </w:p>
          <w:p w14:paraId="0877F84D" w14:textId="77777777" w:rsidR="00532AF8" w:rsidRPr="00A542AC" w:rsidRDefault="00532AF8" w:rsidP="00532AF8">
            <w:pPr>
              <w:pStyle w:val="ListParagraph"/>
              <w:numPr>
                <w:ilvl w:val="0"/>
                <w:numId w:val="21"/>
              </w:numPr>
              <w:rPr>
                <w:color w:val="FF0000"/>
              </w:rPr>
            </w:pPr>
            <w:r w:rsidRPr="00A542AC">
              <w:rPr>
                <w:color w:val="FF0000"/>
              </w:rPr>
              <w:t>Population: Most people in this situation would want the recommended course of action and only a small proportion would not</w:t>
            </w:r>
          </w:p>
          <w:p w14:paraId="7D7D610F" w14:textId="77777777" w:rsidR="00532AF8" w:rsidRPr="00A542AC" w:rsidRDefault="00532AF8" w:rsidP="00532AF8">
            <w:pPr>
              <w:pStyle w:val="ListParagraph"/>
              <w:numPr>
                <w:ilvl w:val="0"/>
                <w:numId w:val="21"/>
              </w:numPr>
              <w:rPr>
                <w:color w:val="FF0000"/>
              </w:rPr>
            </w:pPr>
            <w:r w:rsidRPr="00A542AC">
              <w:rPr>
                <w:color w:val="FF0000"/>
              </w:rPr>
              <w:t xml:space="preserve">Healthcare workers : Most people should receive the recommended course of action </w:t>
            </w:r>
          </w:p>
          <w:p w14:paraId="4E017A67" w14:textId="77777777" w:rsidR="00532AF8" w:rsidRPr="00A542AC" w:rsidRDefault="00532AF8" w:rsidP="00532AF8">
            <w:pPr>
              <w:pStyle w:val="ListParagraph"/>
              <w:numPr>
                <w:ilvl w:val="0"/>
                <w:numId w:val="21"/>
              </w:numPr>
              <w:rPr>
                <w:color w:val="FF0000"/>
              </w:rPr>
            </w:pPr>
            <w:r w:rsidRPr="00A542AC">
              <w:rPr>
                <w:color w:val="FF0000"/>
              </w:rPr>
              <w:t>Policy makers: The recommendation can be adapted as a policy in most situations</w:t>
            </w:r>
          </w:p>
          <w:p w14:paraId="29C1A84C" w14:textId="77777777" w:rsidR="00532AF8" w:rsidRPr="00A542AC" w:rsidRDefault="00532AF8" w:rsidP="00532AF8">
            <w:pPr>
              <w:rPr>
                <w:color w:val="FF0000"/>
              </w:rPr>
            </w:pPr>
            <w:r w:rsidRPr="00A542AC">
              <w:rPr>
                <w:color w:val="FF0000"/>
              </w:rPr>
              <w:t xml:space="preserve">    Weak recommendation </w:t>
            </w:r>
          </w:p>
          <w:p w14:paraId="05622E26" w14:textId="77777777" w:rsidR="00532AF8" w:rsidRPr="00A542AC" w:rsidRDefault="00532AF8" w:rsidP="00532AF8">
            <w:pPr>
              <w:pStyle w:val="ListParagraph"/>
              <w:numPr>
                <w:ilvl w:val="0"/>
                <w:numId w:val="21"/>
              </w:numPr>
              <w:rPr>
                <w:color w:val="FF0000"/>
              </w:rPr>
            </w:pPr>
            <w:r w:rsidRPr="00A542AC">
              <w:rPr>
                <w:color w:val="FF0000"/>
              </w:rPr>
              <w:lastRenderedPageBreak/>
              <w:t xml:space="preserve">Population: The majority of people in this situation would want the recommended course of actions, but many would not </w:t>
            </w:r>
          </w:p>
          <w:p w14:paraId="229126AC" w14:textId="77777777" w:rsidR="006972EF" w:rsidRPr="00A542AC" w:rsidRDefault="00532AF8" w:rsidP="006972EF">
            <w:pPr>
              <w:pStyle w:val="ListParagraph"/>
              <w:numPr>
                <w:ilvl w:val="0"/>
                <w:numId w:val="21"/>
              </w:numPr>
              <w:rPr>
                <w:color w:val="FF0000"/>
              </w:rPr>
            </w:pPr>
            <w:r w:rsidRPr="00A542AC">
              <w:rPr>
                <w:color w:val="FF0000"/>
              </w:rPr>
              <w:t>Healthcare workers: Be prepared to help people to make a decision that is consistent with their own values/decisions aids and shared decision making.</w:t>
            </w:r>
          </w:p>
          <w:p w14:paraId="3585572C" w14:textId="77777777" w:rsidR="00A01438" w:rsidRPr="00A542AC" w:rsidRDefault="00532AF8" w:rsidP="006972EF">
            <w:pPr>
              <w:pStyle w:val="ListParagraph"/>
              <w:numPr>
                <w:ilvl w:val="0"/>
                <w:numId w:val="21"/>
              </w:numPr>
              <w:rPr>
                <w:color w:val="FF0000"/>
              </w:rPr>
            </w:pPr>
            <w:r w:rsidRPr="00A542AC">
              <w:rPr>
                <w:color w:val="FF0000"/>
              </w:rPr>
              <w:t>Policy makers: There is a need for substantial debate and involvement of stakeholders</w:t>
            </w:r>
          </w:p>
        </w:tc>
      </w:tr>
      <w:tr w:rsidR="00A3001D" w:rsidRPr="00A3001D" w14:paraId="220EF1C2" w14:textId="77777777" w:rsidTr="00A01438">
        <w:tc>
          <w:tcPr>
            <w:tcW w:w="4068" w:type="dxa"/>
          </w:tcPr>
          <w:p w14:paraId="31FAA2D4" w14:textId="77777777" w:rsidR="00A01438" w:rsidRPr="00A3001D" w:rsidRDefault="00A01438" w:rsidP="00A01438">
            <w:pPr>
              <w:ind w:left="0" w:firstLine="0"/>
            </w:pPr>
            <w:r w:rsidRPr="00A3001D">
              <w:lastRenderedPageBreak/>
              <w:t>Body of evidence:</w:t>
            </w:r>
          </w:p>
          <w:p w14:paraId="77456C90" w14:textId="77777777" w:rsidR="00A01438" w:rsidRPr="00A3001D" w:rsidRDefault="00A01438" w:rsidP="00A01438">
            <w:pPr>
              <w:pStyle w:val="ListParagraph"/>
              <w:numPr>
                <w:ilvl w:val="0"/>
                <w:numId w:val="10"/>
              </w:numPr>
            </w:pPr>
            <w:r w:rsidRPr="00A3001D">
              <w:t>Quantity – how many studies?</w:t>
            </w:r>
          </w:p>
          <w:p w14:paraId="3D62D071" w14:textId="77777777" w:rsidR="00A01438" w:rsidRPr="00A3001D" w:rsidRDefault="00A01438" w:rsidP="00A01438">
            <w:pPr>
              <w:pStyle w:val="ListParagraph"/>
              <w:numPr>
                <w:ilvl w:val="0"/>
                <w:numId w:val="10"/>
              </w:numPr>
            </w:pPr>
            <w:r w:rsidRPr="00A3001D">
              <w:t>Quality – what type of studies?</w:t>
            </w:r>
          </w:p>
        </w:tc>
        <w:tc>
          <w:tcPr>
            <w:tcW w:w="5130" w:type="dxa"/>
          </w:tcPr>
          <w:p w14:paraId="12E349E8" w14:textId="77777777" w:rsidR="001A6833" w:rsidRPr="00A542AC" w:rsidRDefault="001A6833" w:rsidP="001A6833">
            <w:pPr>
              <w:rPr>
                <w:color w:val="FF0000"/>
              </w:rPr>
            </w:pPr>
          </w:p>
          <w:p w14:paraId="34970E5E" w14:textId="57874119" w:rsidR="00A01438" w:rsidRPr="00A542AC" w:rsidRDefault="001A6833" w:rsidP="001A6833">
            <w:pPr>
              <w:rPr>
                <w:color w:val="FF0000"/>
              </w:rPr>
            </w:pPr>
            <w:r w:rsidRPr="00A542AC">
              <w:rPr>
                <w:color w:val="FF0000"/>
              </w:rPr>
              <w:t>This recommendation was based on 5 studies. These included</w:t>
            </w:r>
            <w:r w:rsidR="006972EF" w:rsidRPr="00A542AC">
              <w:rPr>
                <w:color w:val="FF0000"/>
              </w:rPr>
              <w:t xml:space="preserve"> one quasi-experimental study, </w:t>
            </w:r>
            <w:r w:rsidR="00EA0A3C" w:rsidRPr="00A542AC">
              <w:rPr>
                <w:color w:val="FF0000"/>
              </w:rPr>
              <w:t>two cross-sectional stu</w:t>
            </w:r>
            <w:r w:rsidR="006972EF" w:rsidRPr="00A542AC">
              <w:rPr>
                <w:color w:val="FF0000"/>
              </w:rPr>
              <w:t xml:space="preserve">dies, one systematic review and one systematic review with meta-analyses.  </w:t>
            </w:r>
            <w:r w:rsidRPr="00A542AC">
              <w:rPr>
                <w:color w:val="FF0000"/>
              </w:rPr>
              <w:t xml:space="preserve"> </w:t>
            </w:r>
          </w:p>
        </w:tc>
      </w:tr>
      <w:tr w:rsidR="00A3001D" w:rsidRPr="00A3001D" w14:paraId="0E306ACC" w14:textId="77777777" w:rsidTr="00A01438">
        <w:tc>
          <w:tcPr>
            <w:tcW w:w="4068" w:type="dxa"/>
          </w:tcPr>
          <w:p w14:paraId="325D6F80" w14:textId="77777777" w:rsidR="00A01438" w:rsidRPr="00A3001D" w:rsidRDefault="00A01438" w:rsidP="00A01438">
            <w:pPr>
              <w:ind w:left="0" w:firstLine="0"/>
            </w:pPr>
            <w:r w:rsidRPr="00A3001D">
              <w:t xml:space="preserve">Estimates of benefit and consistency across studies </w:t>
            </w:r>
          </w:p>
        </w:tc>
        <w:tc>
          <w:tcPr>
            <w:tcW w:w="5130" w:type="dxa"/>
          </w:tcPr>
          <w:p w14:paraId="458B5B0A" w14:textId="77777777" w:rsidR="00A01438" w:rsidRPr="00A542AC" w:rsidRDefault="006972EF" w:rsidP="00A01438">
            <w:pPr>
              <w:ind w:left="0" w:firstLine="0"/>
              <w:rPr>
                <w:color w:val="FF0000"/>
              </w:rPr>
            </w:pPr>
            <w:r w:rsidRPr="00A542AC">
              <w:rPr>
                <w:color w:val="FF0000"/>
              </w:rPr>
              <w:t xml:space="preserve">Current literature has identified a significant </w:t>
            </w:r>
            <w:r w:rsidR="00BE6D47" w:rsidRPr="00A542AC">
              <w:rPr>
                <w:color w:val="FF0000"/>
              </w:rPr>
              <w:t xml:space="preserve">impact of ASP interventions in overall reduction </w:t>
            </w:r>
            <w:r w:rsidR="003E34E9" w:rsidRPr="00A542AC">
              <w:rPr>
                <w:color w:val="FF0000"/>
              </w:rPr>
              <w:t>of antibiotic prescription, increased antibiotic susceptibility in both gram-positive and gram-negative bacteria</w:t>
            </w:r>
            <w:r w:rsidR="00EA0A3C" w:rsidRPr="00A542AC">
              <w:rPr>
                <w:color w:val="FF0000"/>
              </w:rPr>
              <w:t xml:space="preserve">, </w:t>
            </w:r>
            <w:r w:rsidR="00C5400A" w:rsidRPr="00A542AC">
              <w:rPr>
                <w:color w:val="FF0000"/>
              </w:rPr>
              <w:t xml:space="preserve">and </w:t>
            </w:r>
            <w:r w:rsidR="00EA0A3C" w:rsidRPr="00A542AC">
              <w:rPr>
                <w:color w:val="FF0000"/>
              </w:rPr>
              <w:t>decreased CDI incidence rates, however reduction in CDI incidence are affected by practices besides antibiotic use such as compliance with infection control measures. Further, observed effects on resistance are unpredictable due to confounding variable</w:t>
            </w:r>
            <w:r w:rsidR="009B6F64" w:rsidRPr="00A542AC">
              <w:rPr>
                <w:color w:val="FF0000"/>
              </w:rPr>
              <w:t>s which are difficult to adjust</w:t>
            </w:r>
            <w:r w:rsidR="00C5400A" w:rsidRPr="00A542AC">
              <w:rPr>
                <w:color w:val="FF0000"/>
              </w:rPr>
              <w:t xml:space="preserve"> for</w:t>
            </w:r>
            <w:r w:rsidR="009B6F64" w:rsidRPr="00A542AC">
              <w:rPr>
                <w:color w:val="FF0000"/>
              </w:rPr>
              <w:t xml:space="preserve">, </w:t>
            </w:r>
            <w:r w:rsidR="00C5400A" w:rsidRPr="00A542AC">
              <w:rPr>
                <w:color w:val="FF0000"/>
              </w:rPr>
              <w:t xml:space="preserve">including </w:t>
            </w:r>
            <w:r w:rsidR="009B6F64" w:rsidRPr="00A542AC">
              <w:rPr>
                <w:color w:val="FF0000"/>
              </w:rPr>
              <w:t xml:space="preserve">many pathogen and host factors. </w:t>
            </w:r>
          </w:p>
        </w:tc>
      </w:tr>
      <w:tr w:rsidR="00A3001D" w:rsidRPr="00A3001D" w14:paraId="1CB68440" w14:textId="77777777" w:rsidTr="00A01438">
        <w:tc>
          <w:tcPr>
            <w:tcW w:w="4068" w:type="dxa"/>
          </w:tcPr>
          <w:p w14:paraId="727DD79E" w14:textId="77777777" w:rsidR="00A01438" w:rsidRPr="00A3001D" w:rsidRDefault="00A01438" w:rsidP="00A01438">
            <w:pPr>
              <w:ind w:left="0" w:firstLine="0"/>
            </w:pPr>
            <w:r w:rsidRPr="00A3001D">
              <w:t>What harms were identified?</w:t>
            </w:r>
          </w:p>
        </w:tc>
        <w:tc>
          <w:tcPr>
            <w:tcW w:w="5130" w:type="dxa"/>
          </w:tcPr>
          <w:p w14:paraId="60C5BB7D" w14:textId="77777777" w:rsidR="00A01438" w:rsidRPr="00A542AC" w:rsidRDefault="009B6F64" w:rsidP="00A01438">
            <w:pPr>
              <w:ind w:left="0" w:firstLine="0"/>
              <w:rPr>
                <w:color w:val="FF0000"/>
              </w:rPr>
            </w:pPr>
            <w:r w:rsidRPr="00A542AC">
              <w:rPr>
                <w:color w:val="FF0000"/>
              </w:rPr>
              <w:t xml:space="preserve">None identified. </w:t>
            </w:r>
          </w:p>
        </w:tc>
      </w:tr>
      <w:tr w:rsidR="00A3001D" w:rsidRPr="00A3001D" w14:paraId="7DCFD0D9" w14:textId="77777777" w:rsidTr="00A01438">
        <w:tc>
          <w:tcPr>
            <w:tcW w:w="4068" w:type="dxa"/>
          </w:tcPr>
          <w:p w14:paraId="20FC5CED" w14:textId="77777777" w:rsidR="00A01438" w:rsidRPr="00A3001D" w:rsidRDefault="00A01438" w:rsidP="00A01438">
            <w:pPr>
              <w:ind w:left="0" w:firstLine="0"/>
            </w:pPr>
            <w:r w:rsidRPr="00A3001D">
              <w:t>Identify any new studies conducted since the SR. Do the new studies change the conclusions from the SR?</w:t>
            </w:r>
          </w:p>
        </w:tc>
        <w:tc>
          <w:tcPr>
            <w:tcW w:w="5130" w:type="dxa"/>
          </w:tcPr>
          <w:p w14:paraId="0C85A321" w14:textId="77777777" w:rsidR="00A01438" w:rsidRPr="00A542AC" w:rsidRDefault="00A01438" w:rsidP="00A01438">
            <w:pPr>
              <w:ind w:left="0" w:firstLine="0"/>
              <w:rPr>
                <w:color w:val="FF0000"/>
              </w:rPr>
            </w:pPr>
          </w:p>
        </w:tc>
      </w:tr>
    </w:tbl>
    <w:p w14:paraId="288C06F3" w14:textId="77777777" w:rsidR="00A01438" w:rsidRDefault="00A01438" w:rsidP="002E2177">
      <w:pPr>
        <w:ind w:left="0" w:firstLine="0"/>
      </w:pPr>
    </w:p>
    <w:p w14:paraId="1EF36455" w14:textId="77777777" w:rsidR="003E24EF" w:rsidRPr="003B1CC5" w:rsidRDefault="003E24EF" w:rsidP="002E2177">
      <w:pPr>
        <w:ind w:left="0" w:firstLine="0"/>
      </w:pPr>
    </w:p>
    <w:p w14:paraId="7A5CD25D" w14:textId="77777777" w:rsidR="0094689F" w:rsidRPr="003B1CC5" w:rsidRDefault="00925F11" w:rsidP="002E2177">
      <w:pPr>
        <w:ind w:left="0" w:firstLine="0"/>
        <w:rPr>
          <w:b/>
          <w:color w:val="0070C0"/>
        </w:rPr>
      </w:pPr>
      <w:r w:rsidRPr="003B1CC5">
        <w:rPr>
          <w:b/>
          <w:iCs/>
          <w:caps/>
        </w:rPr>
        <w:t>________________________</w:t>
      </w:r>
    </w:p>
    <w:p w14:paraId="55FF308C" w14:textId="77777777" w:rsidR="00834FFF" w:rsidRDefault="000E5C93" w:rsidP="002E2177">
      <w:pPr>
        <w:ind w:left="0" w:firstLine="0"/>
        <w:rPr>
          <w:b/>
        </w:rPr>
      </w:pPr>
      <w:bookmarkStart w:id="7" w:name="Section1a8"/>
      <w:bookmarkEnd w:id="7"/>
      <w:r w:rsidRPr="008D30B0">
        <w:rPr>
          <w:b/>
          <w:color w:val="0000FF"/>
        </w:rPr>
        <w:t>1a.4</w:t>
      </w:r>
      <w:r w:rsidR="00837121" w:rsidRPr="008D30B0">
        <w:rPr>
          <w:b/>
          <w:color w:val="0000FF"/>
        </w:rPr>
        <w:t xml:space="preserve"> </w:t>
      </w:r>
      <w:r w:rsidR="00837121" w:rsidRPr="008D30B0">
        <w:rPr>
          <w:b/>
        </w:rPr>
        <w:t>OTHER SOURCE OF EVIDENCE</w:t>
      </w:r>
    </w:p>
    <w:p w14:paraId="39F640F4" w14:textId="77777777" w:rsidR="00834FFF" w:rsidRDefault="00834FFF" w:rsidP="002E2177">
      <w:pPr>
        <w:ind w:left="0" w:firstLine="0"/>
        <w:rPr>
          <w:b/>
        </w:rPr>
      </w:pPr>
    </w:p>
    <w:p w14:paraId="37269F2B"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5FB4F5E2" w14:textId="77777777" w:rsidR="00837121" w:rsidRPr="003B1CC5" w:rsidRDefault="00837121" w:rsidP="002E2177">
      <w:pPr>
        <w:ind w:left="0" w:firstLine="0"/>
      </w:pPr>
    </w:p>
    <w:p w14:paraId="3C49C0F5" w14:textId="77777777" w:rsidR="000E5C93" w:rsidRPr="000E5C93" w:rsidRDefault="000E5C93" w:rsidP="002E2177">
      <w:pPr>
        <w:ind w:left="0" w:firstLine="0"/>
        <w:rPr>
          <w:color w:val="0070C0"/>
        </w:rPr>
      </w:pPr>
      <w:r>
        <w:rPr>
          <w:b/>
          <w:color w:val="0000FF"/>
        </w:rPr>
        <w:t>1a.4</w:t>
      </w:r>
      <w:r w:rsidR="00837121" w:rsidRPr="003B1CC5">
        <w:rPr>
          <w:b/>
          <w:color w:val="0000FF"/>
        </w:rPr>
        <w:t>.1</w:t>
      </w:r>
      <w:r w:rsidR="00837121" w:rsidRPr="003B1CC5">
        <w:rPr>
          <w:color w:val="0070C0"/>
        </w:rPr>
        <w:t xml:space="preserve"> </w:t>
      </w:r>
      <w:proofErr w:type="gramStart"/>
      <w:r w:rsidRPr="000E5C93">
        <w:rPr>
          <w:b/>
        </w:rPr>
        <w:t>B</w:t>
      </w:r>
      <w:r>
        <w:rPr>
          <w:b/>
        </w:rPr>
        <w:t>riefly</w:t>
      </w:r>
      <w:proofErr w:type="gramEnd"/>
      <w:r>
        <w:rPr>
          <w:b/>
        </w:rPr>
        <w:t xml:space="preserve">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747C5962" w14:textId="77777777" w:rsidR="000E5C93" w:rsidRDefault="000E5C93" w:rsidP="002E2177">
      <w:pPr>
        <w:ind w:left="0" w:firstLine="0"/>
        <w:rPr>
          <w:b/>
        </w:rPr>
      </w:pPr>
    </w:p>
    <w:p w14:paraId="617DF165" w14:textId="77777777" w:rsidR="00837121" w:rsidRPr="003B1CC5" w:rsidRDefault="000E5C93" w:rsidP="002E2177">
      <w:pPr>
        <w:ind w:left="0" w:firstLine="0"/>
      </w:pPr>
      <w:r w:rsidRPr="000E5C93">
        <w:rPr>
          <w:b/>
          <w:color w:val="244061" w:themeColor="accent1" w:themeShade="80"/>
        </w:rPr>
        <w:t xml:space="preserve">1a.4.2 </w:t>
      </w:r>
      <w:proofErr w:type="gramStart"/>
      <w:r w:rsidR="00837121" w:rsidRPr="003B1CC5">
        <w:rPr>
          <w:b/>
        </w:rPr>
        <w:t>What</w:t>
      </w:r>
      <w:proofErr w:type="gramEnd"/>
      <w:r w:rsidR="00837121" w:rsidRPr="003B1CC5">
        <w:rPr>
          <w:b/>
        </w:rPr>
        <w:t xml:space="preserve"> process was used to identify the evidence?</w:t>
      </w:r>
    </w:p>
    <w:p w14:paraId="37A2A601" w14:textId="77777777" w:rsidR="00837121" w:rsidRPr="003B1CC5" w:rsidRDefault="00837121" w:rsidP="002E2177">
      <w:pPr>
        <w:ind w:left="0" w:firstLine="0"/>
      </w:pPr>
    </w:p>
    <w:p w14:paraId="75C746EE" w14:textId="6109BBC5" w:rsidR="00837121" w:rsidRDefault="000E5C93" w:rsidP="002E2177">
      <w:pPr>
        <w:ind w:left="0" w:firstLine="0"/>
        <w:rPr>
          <w:b/>
        </w:rPr>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p w14:paraId="4D75567F" w14:textId="59E112FC" w:rsidR="00A3001D" w:rsidRDefault="00A3001D" w:rsidP="002E2177">
      <w:pPr>
        <w:ind w:left="0" w:firstLine="0"/>
        <w:rPr>
          <w:b/>
        </w:rPr>
      </w:pPr>
    </w:p>
    <w:p w14:paraId="2AA22E48" w14:textId="0E7E9293" w:rsidR="00A3001D" w:rsidRDefault="00A3001D" w:rsidP="002E2177">
      <w:pPr>
        <w:ind w:left="0" w:firstLine="0"/>
        <w:rPr>
          <w:b/>
        </w:rPr>
      </w:pPr>
      <w:r w:rsidRPr="00A542AC">
        <w:rPr>
          <w:b/>
          <w:color w:val="FF0000"/>
        </w:rPr>
        <w:t>PREVIOUSLY SUBMITTED EVIDENCE</w:t>
      </w:r>
      <w:r>
        <w:rPr>
          <w:b/>
        </w:rPr>
        <w:t>:</w:t>
      </w:r>
    </w:p>
    <w:p w14:paraId="113B8568" w14:textId="11F52758" w:rsidR="00A3001D" w:rsidRPr="00356D73" w:rsidRDefault="00A3001D" w:rsidP="00A3001D">
      <w:pPr>
        <w:ind w:left="720" w:hanging="720"/>
        <w:rPr>
          <w:rFonts w:ascii="Calibri" w:hAnsi="Calibri"/>
          <w:noProof/>
        </w:rPr>
      </w:pPr>
      <w:r w:rsidRPr="00C5180E">
        <w:rPr>
          <w:b/>
        </w:rPr>
        <w:lastRenderedPageBreak/>
        <w:t>Guideline</w:t>
      </w:r>
      <w:r w:rsidRPr="00A3001D">
        <w:rPr>
          <w:b/>
        </w:rPr>
        <w:t xml:space="preserve"> </w:t>
      </w:r>
      <w:r w:rsidRPr="00A542AC">
        <w:rPr>
          <w:b/>
        </w:rPr>
        <w:t>citation</w:t>
      </w:r>
      <w:r w:rsidRPr="00A542AC">
        <w:t xml:space="preserve">  </w:t>
      </w:r>
      <w:r w:rsidRPr="00FC1D4D">
        <w:rPr>
          <w:rFonts w:ascii="Calibri" w:hAnsi="Calibri"/>
          <w:noProof/>
          <w:color w:val="002060"/>
        </w:rPr>
        <w:t>Dellit TH, Owens RC, McGowan JE, Jr., Gerding DN, Weinstein RA, Burke JP, et al.</w:t>
      </w:r>
      <w:r w:rsidRPr="00FC1D4D">
        <w:rPr>
          <w:rFonts w:ascii="Calibri" w:hAnsi="Calibri"/>
          <w:b/>
          <w:noProof/>
          <w:color w:val="002060"/>
        </w:rPr>
        <w:t xml:space="preserve"> </w:t>
      </w:r>
      <w:r w:rsidRPr="00FC1D4D">
        <w:rPr>
          <w:rFonts w:ascii="Calibri" w:hAnsi="Calibri"/>
          <w:noProof/>
          <w:color w:val="002060"/>
        </w:rPr>
        <w:t>Infectious Diseases Society of America and the Society for Healthcare Epidemiology of America guidelines for developing an institutional program to enhance antimicrobial stewardship. Clin Infect Dis. 2007;44(2):159-77</w:t>
      </w:r>
      <w:r w:rsidRPr="00356D73">
        <w:rPr>
          <w:rFonts w:ascii="Calibri" w:hAnsi="Calibri"/>
          <w:noProof/>
        </w:rPr>
        <w:t>.</w:t>
      </w:r>
    </w:p>
    <w:p w14:paraId="3379A679" w14:textId="77777777" w:rsidR="00A3001D" w:rsidRDefault="00A3001D" w:rsidP="00A3001D">
      <w:pPr>
        <w:ind w:left="0" w:firstLine="0"/>
      </w:pPr>
    </w:p>
    <w:p w14:paraId="5CF43291" w14:textId="77777777" w:rsidR="00A3001D" w:rsidRDefault="00A3001D" w:rsidP="00A3001D">
      <w:pPr>
        <w:ind w:left="0" w:firstLine="0"/>
      </w:pPr>
      <w:r>
        <w:t xml:space="preserve"> </w:t>
      </w:r>
      <w:proofErr w:type="gramStart"/>
      <w:r>
        <w:t>and</w:t>
      </w:r>
      <w:proofErr w:type="gramEnd"/>
      <w:r>
        <w:t xml:space="preserve"> </w:t>
      </w:r>
      <w:r w:rsidRPr="00C5180E">
        <w:rPr>
          <w:b/>
        </w:rPr>
        <w:t>URL</w:t>
      </w:r>
      <w:r>
        <w:rPr>
          <w:b/>
        </w:rPr>
        <w:t xml:space="preserve"> for guideline</w:t>
      </w:r>
      <w:r w:rsidRPr="00DA7FA2">
        <w:t xml:space="preserve"> (</w:t>
      </w:r>
      <w:r w:rsidRPr="002F20A7">
        <w:rPr>
          <w:i/>
        </w:rPr>
        <w:t>if available online</w:t>
      </w:r>
      <w:r w:rsidRPr="00DA7FA2">
        <w:t>):</w:t>
      </w:r>
      <w:r w:rsidRPr="00200A58">
        <w:rPr>
          <w:rFonts w:ascii="Segoe UI" w:hAnsi="Segoe UI" w:cs="Segoe UI"/>
          <w:sz w:val="18"/>
          <w:szCs w:val="18"/>
        </w:rPr>
        <w:t xml:space="preserve"> </w:t>
      </w:r>
      <w:hyperlink r:id="rId24" w:history="1">
        <w:r w:rsidRPr="002B6B57">
          <w:rPr>
            <w:rStyle w:val="Hyperlink"/>
            <w:rFonts w:ascii="Segoe UI" w:hAnsi="Segoe UI" w:cs="Segoe UI"/>
          </w:rPr>
          <w:t>http://cid.oxfordjournals.org/content/44/2/159.full.pdf</w:t>
        </w:r>
      </w:hyperlink>
      <w:r>
        <w:rPr>
          <w:rFonts w:ascii="Segoe UI" w:hAnsi="Segoe UI" w:cs="Segoe UI"/>
          <w:sz w:val="18"/>
          <w:szCs w:val="18"/>
        </w:rPr>
        <w:t xml:space="preserve"> </w:t>
      </w:r>
    </w:p>
    <w:p w14:paraId="1F44D0E0" w14:textId="77777777" w:rsidR="00A3001D" w:rsidRPr="00D53405" w:rsidRDefault="00A3001D" w:rsidP="00A3001D">
      <w:pPr>
        <w:ind w:left="0" w:firstLine="0"/>
        <w:rPr>
          <w:rFonts w:ascii="Arial" w:hAnsi="Arial" w:cs="Arial"/>
          <w:sz w:val="20"/>
          <w:szCs w:val="20"/>
        </w:rPr>
      </w:pPr>
    </w:p>
    <w:p w14:paraId="2E0DDFF1" w14:textId="77777777" w:rsidR="00A3001D" w:rsidRDefault="00A3001D" w:rsidP="00A3001D">
      <w:pPr>
        <w:ind w:left="0" w:firstLine="0"/>
        <w:rPr>
          <w:color w:val="0000FF"/>
        </w:rPr>
      </w:pPr>
    </w:p>
    <w:p w14:paraId="6554EDBA" w14:textId="51EE0D8D" w:rsidR="00A3001D" w:rsidRDefault="00A3001D" w:rsidP="00A3001D">
      <w:pPr>
        <w:ind w:left="0" w:firstLine="0"/>
      </w:pPr>
      <w:r w:rsidRPr="00C5180E">
        <w:rPr>
          <w:b/>
        </w:rPr>
        <w:t>Identify</w:t>
      </w:r>
      <w:r>
        <w:rPr>
          <w:b/>
        </w:rPr>
        <w:t xml:space="preserve"> g</w:t>
      </w:r>
      <w:r w:rsidRPr="00C5180E">
        <w:rPr>
          <w:b/>
        </w:rPr>
        <w:t xml:space="preserve">uideline </w:t>
      </w:r>
      <w:r>
        <w:rPr>
          <w:b/>
        </w:rPr>
        <w:t xml:space="preserve">recommendation </w:t>
      </w:r>
      <w:r w:rsidRPr="00C5180E">
        <w:rPr>
          <w:b/>
        </w:rPr>
        <w:t>number and/or page number</w:t>
      </w:r>
      <w:r>
        <w:t xml:space="preserve"> and </w:t>
      </w:r>
      <w:r>
        <w:rPr>
          <w:b/>
        </w:rPr>
        <w:t>q</w:t>
      </w:r>
      <w:r w:rsidRPr="00C5180E">
        <w:rPr>
          <w:b/>
        </w:rPr>
        <w:t>uote verbatim, the specific guideline recommendation</w:t>
      </w:r>
      <w:r>
        <w:t>.</w:t>
      </w:r>
    </w:p>
    <w:p w14:paraId="0630D5DC" w14:textId="77777777" w:rsidR="00A3001D" w:rsidRDefault="00A3001D" w:rsidP="00A3001D">
      <w:pPr>
        <w:ind w:left="0" w:firstLine="0"/>
      </w:pPr>
    </w:p>
    <w:p w14:paraId="1A8911DF" w14:textId="77777777" w:rsidR="00A3001D" w:rsidRPr="00FC1D4D" w:rsidRDefault="00A3001D" w:rsidP="00A3001D">
      <w:pPr>
        <w:ind w:left="0" w:firstLine="0"/>
        <w:rPr>
          <w:color w:val="002060"/>
        </w:rPr>
      </w:pPr>
      <w:r w:rsidRPr="00FC1D4D">
        <w:rPr>
          <w:color w:val="002060"/>
        </w:rPr>
        <w:t>“6. There are 2 core strategies, both proactive, that provide the foundation for an antimicrobial stewardship program. These strategies are not mutually exclusive.</w:t>
      </w:r>
    </w:p>
    <w:p w14:paraId="177F4D4A" w14:textId="77777777" w:rsidR="00A3001D" w:rsidRPr="00FC1D4D" w:rsidRDefault="00A3001D" w:rsidP="00A3001D">
      <w:pPr>
        <w:pStyle w:val="ListParagraph"/>
        <w:numPr>
          <w:ilvl w:val="0"/>
          <w:numId w:val="25"/>
        </w:numPr>
        <w:rPr>
          <w:color w:val="002060"/>
        </w:rPr>
      </w:pPr>
      <w:r w:rsidRPr="00FC1D4D">
        <w:rPr>
          <w:color w:val="002060"/>
        </w:rPr>
        <w:t>Prospective audit with intervention and feedback. Prospective audit of antimicrobial use with direct interaction and feedback to the prescriber, performed by either an infectious diseases physician or a clinical pharmacist with infectious diseases training, can result in reduced inappropriate use of antimicrobials (A-I).</w:t>
      </w:r>
    </w:p>
    <w:p w14:paraId="09C4C8FB" w14:textId="77777777" w:rsidR="00A3001D" w:rsidRPr="00FC1D4D" w:rsidRDefault="00A3001D" w:rsidP="00A3001D">
      <w:pPr>
        <w:pStyle w:val="ListParagraph"/>
        <w:numPr>
          <w:ilvl w:val="0"/>
          <w:numId w:val="25"/>
        </w:numPr>
        <w:rPr>
          <w:color w:val="002060"/>
        </w:rPr>
      </w:pPr>
      <w:r w:rsidRPr="00FC1D4D">
        <w:rPr>
          <w:color w:val="002060"/>
        </w:rPr>
        <w:t>Formulary restriction and preauthorization. Formulary restriction and preauthorization requirements can lead to immediate and significant reductions in antimicrobial use and cost (A-II)… In institutions that use preauthorization to limit the use of selected antimicrobials, monitoring overall trends in antimicrobial use is necessary to assess and respond to such shifts in use (B-III).</w:t>
      </w:r>
    </w:p>
    <w:p w14:paraId="5D5F0865" w14:textId="77777777" w:rsidR="00A3001D" w:rsidRPr="00FC1D4D" w:rsidRDefault="00A3001D" w:rsidP="00A3001D">
      <w:pPr>
        <w:ind w:left="0" w:firstLine="0"/>
        <w:rPr>
          <w:color w:val="002060"/>
        </w:rPr>
      </w:pPr>
      <w:r w:rsidRPr="00FC1D4D">
        <w:rPr>
          <w:color w:val="002060"/>
        </w:rPr>
        <w:t>“9</w:t>
      </w:r>
      <w:proofErr w:type="gramStart"/>
      <w:r w:rsidRPr="00FC1D4D">
        <w:rPr>
          <w:color w:val="002060"/>
        </w:rPr>
        <w:t>.  Computer</w:t>
      </w:r>
      <w:proofErr w:type="gramEnd"/>
      <w:r w:rsidRPr="00FC1D4D">
        <w:rPr>
          <w:color w:val="002060"/>
        </w:rPr>
        <w:t>-based surveillance can facilitate good stewardship by more efficient targeting of antimicrobial interventions, tracking of antimicrobial resistance patterns, and identification of nosocomial infections and adverse drug events (B-II).”</w:t>
      </w:r>
    </w:p>
    <w:p w14:paraId="21D1E1E9" w14:textId="77777777" w:rsidR="00A3001D" w:rsidRPr="00FC1D4D" w:rsidRDefault="00A3001D" w:rsidP="00A3001D">
      <w:pPr>
        <w:ind w:left="0" w:firstLine="0"/>
        <w:rPr>
          <w:color w:val="002060"/>
        </w:rPr>
      </w:pPr>
    </w:p>
    <w:p w14:paraId="0BD46B9C" w14:textId="77777777" w:rsidR="00A3001D" w:rsidRPr="00FC1D4D" w:rsidRDefault="00A3001D" w:rsidP="00A3001D">
      <w:pPr>
        <w:ind w:left="0" w:firstLine="0"/>
        <w:rPr>
          <w:color w:val="002060"/>
        </w:rPr>
      </w:pPr>
      <w:r w:rsidRPr="00FC1D4D">
        <w:rPr>
          <w:color w:val="002060"/>
        </w:rPr>
        <w:t xml:space="preserve">“11. Both process measures (did the intervention result in the desired change in antimicrobial use?) </w:t>
      </w:r>
      <w:proofErr w:type="gramStart"/>
      <w:r w:rsidRPr="00FC1D4D">
        <w:rPr>
          <w:color w:val="002060"/>
        </w:rPr>
        <w:t xml:space="preserve">and </w:t>
      </w:r>
      <w:r>
        <w:rPr>
          <w:color w:val="002060"/>
        </w:rPr>
        <w:t xml:space="preserve"> o</w:t>
      </w:r>
      <w:r w:rsidRPr="00FC1D4D">
        <w:rPr>
          <w:color w:val="002060"/>
        </w:rPr>
        <w:t>utcome</w:t>
      </w:r>
      <w:proofErr w:type="gramEnd"/>
      <w:r w:rsidRPr="00FC1D4D">
        <w:rPr>
          <w:color w:val="002060"/>
        </w:rPr>
        <w:t xml:space="preserve"> measures (did the process implemented reduce or prevent resistance or other unintended consequences of antimicrobial use?) are useful in determining the impact of antimicrobial stewardship</w:t>
      </w:r>
      <w:r>
        <w:rPr>
          <w:color w:val="002060"/>
        </w:rPr>
        <w:t xml:space="preserve"> </w:t>
      </w:r>
      <w:r w:rsidRPr="00FC1D4D">
        <w:rPr>
          <w:color w:val="002060"/>
        </w:rPr>
        <w:t>on antimicrobial use and resistance patterns (B-III)”</w:t>
      </w:r>
    </w:p>
    <w:p w14:paraId="6F30E97B" w14:textId="77777777" w:rsidR="00A3001D" w:rsidRDefault="00A3001D" w:rsidP="00A3001D">
      <w:pPr>
        <w:ind w:left="0" w:firstLine="0"/>
      </w:pPr>
    </w:p>
    <w:p w14:paraId="4279FB29" w14:textId="77777777" w:rsidR="00A3001D" w:rsidRDefault="00A3001D" w:rsidP="00A3001D">
      <w:pPr>
        <w:ind w:left="0" w:firstLine="0"/>
      </w:pPr>
      <w:r w:rsidRPr="00CB06C9">
        <w:rPr>
          <w:b/>
          <w:color w:val="0000FF"/>
        </w:rPr>
        <w:t>1a.4</w:t>
      </w:r>
      <w:r>
        <w:rPr>
          <w:b/>
          <w:color w:val="0000FF"/>
        </w:rPr>
        <w:t>.3</w:t>
      </w:r>
      <w:r w:rsidRPr="00CB06C9">
        <w:rPr>
          <w:b/>
          <w:color w:val="0000FF"/>
        </w:rPr>
        <w:t>.</w:t>
      </w:r>
      <w:r w:rsidRPr="00DA7FA2">
        <w:rPr>
          <w:bCs/>
        </w:rPr>
        <w:t xml:space="preserve"> </w:t>
      </w:r>
      <w:r w:rsidRPr="00C5180E">
        <w:rPr>
          <w:b/>
        </w:rPr>
        <w:t xml:space="preserve">Grade assigned to the </w:t>
      </w:r>
      <w:r>
        <w:rPr>
          <w:b/>
        </w:rPr>
        <w:t xml:space="preserve">quoted </w:t>
      </w:r>
      <w:r w:rsidRPr="00C5180E">
        <w:rPr>
          <w:b/>
        </w:rPr>
        <w:t xml:space="preserve">recommendation </w:t>
      </w:r>
      <w:r w:rsidRPr="00C5180E">
        <w:rPr>
          <w:b/>
          <w:u w:val="single"/>
        </w:rPr>
        <w:t>with definition</w:t>
      </w:r>
      <w:r w:rsidRPr="00C5180E">
        <w:rPr>
          <w:b/>
        </w:rPr>
        <w:t xml:space="preserve"> of the grade</w:t>
      </w:r>
      <w:r>
        <w:rPr>
          <w:b/>
        </w:rPr>
        <w:t>:</w:t>
      </w:r>
      <w:r w:rsidRPr="00302B1D">
        <w:t xml:space="preserve">  </w:t>
      </w:r>
    </w:p>
    <w:p w14:paraId="5CA527E3" w14:textId="77777777" w:rsidR="00A3001D" w:rsidRDefault="00A3001D" w:rsidP="00A3001D">
      <w:pPr>
        <w:ind w:left="0" w:firstLine="0"/>
      </w:pPr>
    </w:p>
    <w:p w14:paraId="46F8210E" w14:textId="77777777" w:rsidR="00A3001D" w:rsidRPr="00FC1D4D" w:rsidRDefault="00A3001D" w:rsidP="00A3001D">
      <w:pPr>
        <w:ind w:left="0" w:firstLine="0"/>
        <w:rPr>
          <w:color w:val="002060"/>
        </w:rPr>
      </w:pPr>
      <w:r w:rsidRPr="00FC1D4D">
        <w:rPr>
          <w:color w:val="002060"/>
        </w:rPr>
        <w:t xml:space="preserve">6A: A-I; 6B1: A-II; 6B2: B-III  </w:t>
      </w:r>
    </w:p>
    <w:p w14:paraId="3818FE03" w14:textId="77777777" w:rsidR="00A3001D" w:rsidRPr="00FC1D4D" w:rsidRDefault="00A3001D" w:rsidP="00A3001D">
      <w:pPr>
        <w:ind w:left="0" w:firstLine="0"/>
        <w:rPr>
          <w:color w:val="002060"/>
        </w:rPr>
      </w:pPr>
      <w:r w:rsidRPr="00FC1D4D">
        <w:rPr>
          <w:color w:val="002060"/>
        </w:rPr>
        <w:t xml:space="preserve">9: B-II  </w:t>
      </w:r>
    </w:p>
    <w:p w14:paraId="31D59075" w14:textId="77777777" w:rsidR="00A3001D" w:rsidRPr="00FC1D4D" w:rsidRDefault="00A3001D" w:rsidP="00A3001D">
      <w:pPr>
        <w:ind w:left="0" w:firstLine="0"/>
        <w:rPr>
          <w:color w:val="002060"/>
        </w:rPr>
      </w:pPr>
      <w:r w:rsidRPr="00FC1D4D">
        <w:rPr>
          <w:color w:val="002060"/>
        </w:rPr>
        <w:t xml:space="preserve">11. B-III  </w:t>
      </w:r>
    </w:p>
    <w:p w14:paraId="6913AA66" w14:textId="77777777" w:rsidR="00A3001D" w:rsidRPr="00FC1D4D" w:rsidRDefault="00A3001D" w:rsidP="00A3001D">
      <w:pPr>
        <w:ind w:left="0" w:firstLine="0"/>
        <w:rPr>
          <w:color w:val="002060"/>
        </w:rPr>
      </w:pPr>
    </w:p>
    <w:p w14:paraId="327CF95A" w14:textId="77777777" w:rsidR="00A3001D" w:rsidRPr="00FC1D4D" w:rsidRDefault="00A3001D" w:rsidP="00A3001D">
      <w:pPr>
        <w:ind w:left="0" w:firstLine="0"/>
        <w:rPr>
          <w:b/>
          <w:bCs/>
          <w:color w:val="002060"/>
        </w:rPr>
      </w:pPr>
      <w:r w:rsidRPr="00FC1D4D">
        <w:rPr>
          <w:b/>
          <w:bCs/>
          <w:color w:val="002060"/>
        </w:rPr>
        <w:t xml:space="preserve">Infectious Diseases Society of America–United States Public Health Service grading system for ranking recommendations in clinical guidelines. </w:t>
      </w:r>
    </w:p>
    <w:p w14:paraId="7F76B38E" w14:textId="77777777" w:rsidR="00A3001D" w:rsidRPr="00FC1D4D" w:rsidRDefault="00A3001D" w:rsidP="00A3001D">
      <w:pPr>
        <w:ind w:left="0" w:firstLine="0"/>
        <w:rPr>
          <w:color w:val="002060"/>
        </w:rPr>
      </w:pPr>
    </w:p>
    <w:p w14:paraId="07D341D4" w14:textId="77777777" w:rsidR="00A3001D" w:rsidRPr="00FC1D4D" w:rsidRDefault="00A3001D" w:rsidP="00A3001D">
      <w:pPr>
        <w:ind w:left="0" w:firstLine="0"/>
        <w:rPr>
          <w:color w:val="002060"/>
        </w:rPr>
      </w:pPr>
      <w:r w:rsidRPr="00FC1D4D">
        <w:rPr>
          <w:color w:val="002060"/>
        </w:rPr>
        <w:t>Strength of recommendation</w:t>
      </w:r>
    </w:p>
    <w:p w14:paraId="4E912394" w14:textId="77777777" w:rsidR="00A3001D" w:rsidRPr="00FC1D4D" w:rsidRDefault="00A3001D" w:rsidP="00A3001D">
      <w:pPr>
        <w:pStyle w:val="ListParagraph"/>
        <w:numPr>
          <w:ilvl w:val="0"/>
          <w:numId w:val="26"/>
        </w:numPr>
        <w:rPr>
          <w:color w:val="002060"/>
        </w:rPr>
      </w:pPr>
      <w:r w:rsidRPr="00FC1D4D">
        <w:rPr>
          <w:color w:val="002060"/>
        </w:rPr>
        <w:t>Good evidence to support a recommendation for use</w:t>
      </w:r>
    </w:p>
    <w:p w14:paraId="310EBC22" w14:textId="77777777" w:rsidR="00A3001D" w:rsidRPr="00FC1D4D" w:rsidRDefault="00A3001D" w:rsidP="00A3001D">
      <w:pPr>
        <w:pStyle w:val="ListParagraph"/>
        <w:numPr>
          <w:ilvl w:val="0"/>
          <w:numId w:val="26"/>
        </w:numPr>
        <w:rPr>
          <w:color w:val="002060"/>
        </w:rPr>
      </w:pPr>
      <w:r w:rsidRPr="00FC1D4D">
        <w:rPr>
          <w:color w:val="002060"/>
        </w:rPr>
        <w:t>Moderate evidence to support a recommendation for use</w:t>
      </w:r>
    </w:p>
    <w:p w14:paraId="1D543640" w14:textId="77777777" w:rsidR="00A3001D" w:rsidRPr="00FC1D4D" w:rsidRDefault="00A3001D" w:rsidP="00A3001D">
      <w:pPr>
        <w:pStyle w:val="ListParagraph"/>
        <w:numPr>
          <w:ilvl w:val="0"/>
          <w:numId w:val="26"/>
        </w:numPr>
        <w:rPr>
          <w:color w:val="002060"/>
        </w:rPr>
      </w:pPr>
      <w:r w:rsidRPr="00FC1D4D">
        <w:rPr>
          <w:color w:val="002060"/>
        </w:rPr>
        <w:t>Poor evidence to support a recommendation for use</w:t>
      </w:r>
    </w:p>
    <w:p w14:paraId="42B1FD2E" w14:textId="77777777" w:rsidR="00A3001D" w:rsidRPr="00FC1D4D" w:rsidRDefault="00A3001D" w:rsidP="00A3001D">
      <w:pPr>
        <w:ind w:left="0" w:firstLine="0"/>
        <w:rPr>
          <w:color w:val="002060"/>
        </w:rPr>
      </w:pPr>
      <w:r w:rsidRPr="00FC1D4D">
        <w:rPr>
          <w:color w:val="002060"/>
        </w:rPr>
        <w:t>Quality of evidence</w:t>
      </w:r>
    </w:p>
    <w:p w14:paraId="414AB5F0" w14:textId="77777777" w:rsidR="00A3001D" w:rsidRPr="00FC1D4D" w:rsidRDefault="00A3001D" w:rsidP="00A3001D">
      <w:pPr>
        <w:pStyle w:val="ListParagraph"/>
        <w:numPr>
          <w:ilvl w:val="0"/>
          <w:numId w:val="27"/>
        </w:numPr>
        <w:rPr>
          <w:color w:val="002060"/>
        </w:rPr>
      </w:pPr>
      <w:r w:rsidRPr="00FC1D4D">
        <w:rPr>
          <w:color w:val="002060"/>
        </w:rPr>
        <w:lastRenderedPageBreak/>
        <w:t>Evidence from _1 properly randomized, controlled trial</w:t>
      </w:r>
    </w:p>
    <w:p w14:paraId="6A328510" w14:textId="77777777" w:rsidR="00A3001D" w:rsidRPr="00FC1D4D" w:rsidRDefault="00A3001D" w:rsidP="00A3001D">
      <w:pPr>
        <w:pStyle w:val="ListParagraph"/>
        <w:numPr>
          <w:ilvl w:val="0"/>
          <w:numId w:val="27"/>
        </w:numPr>
        <w:rPr>
          <w:color w:val="002060"/>
        </w:rPr>
      </w:pPr>
      <w:r w:rsidRPr="00FC1D4D">
        <w:rPr>
          <w:color w:val="002060"/>
        </w:rPr>
        <w:t>Evidence from _1 well-designed clinical trial, without randomization; from cohort or case-controlled analytic studies (preferably from 11 center); from multiple time-series; or from dramatic results from uncontrolled experiments</w:t>
      </w:r>
    </w:p>
    <w:p w14:paraId="2F279E97" w14:textId="77777777" w:rsidR="00A3001D" w:rsidRPr="00FC1D4D" w:rsidRDefault="00A3001D" w:rsidP="00A3001D">
      <w:pPr>
        <w:pStyle w:val="ListParagraph"/>
        <w:numPr>
          <w:ilvl w:val="0"/>
          <w:numId w:val="27"/>
        </w:numPr>
        <w:rPr>
          <w:color w:val="002060"/>
        </w:rPr>
      </w:pPr>
      <w:r w:rsidRPr="00FC1D4D">
        <w:rPr>
          <w:color w:val="002060"/>
        </w:rPr>
        <w:t>Evidence from opinions of respected authorities, based on clinical experience, descriptive studies, or reports of expert committees</w:t>
      </w:r>
    </w:p>
    <w:p w14:paraId="3AD442BE" w14:textId="660ECE2F" w:rsidR="00A3001D" w:rsidRDefault="00A3001D" w:rsidP="00A542AC">
      <w:pPr>
        <w:ind w:left="0" w:firstLine="0"/>
        <w:rPr>
          <w:b/>
          <w:color w:val="0000FF"/>
        </w:rPr>
      </w:pPr>
      <w:bookmarkStart w:id="8" w:name="Section1a5"/>
      <w:bookmarkEnd w:id="8"/>
    </w:p>
    <w:p w14:paraId="7C113BC7" w14:textId="18F0F7C4" w:rsidR="00A3001D" w:rsidRPr="00DF278A" w:rsidRDefault="00A3001D" w:rsidP="00A3001D">
      <w:pPr>
        <w:spacing w:after="240"/>
        <w:ind w:left="432" w:hanging="432"/>
      </w:pPr>
      <w:bookmarkStart w:id="9" w:name="Section1a6"/>
      <w:bookmarkEnd w:id="9"/>
      <w:r w:rsidRPr="00030F43">
        <w:rPr>
          <w:b/>
        </w:rPr>
        <w:t xml:space="preserve">OTHER </w:t>
      </w:r>
      <w:r w:rsidRPr="00EE5AF6">
        <w:rPr>
          <w:b/>
        </w:rPr>
        <w:t>SYSTEMATIC REVIEW OF THE BODY OF EVIDENCE</w:t>
      </w:r>
    </w:p>
    <w:p w14:paraId="3C2F2972" w14:textId="77777777" w:rsidR="00A3001D" w:rsidRPr="00FC1D4D" w:rsidRDefault="00A3001D" w:rsidP="00A3001D">
      <w:pPr>
        <w:spacing w:after="240"/>
        <w:ind w:left="0" w:firstLine="0"/>
        <w:rPr>
          <w:b/>
          <w:color w:val="002060"/>
        </w:rPr>
      </w:pPr>
      <w:r w:rsidRPr="00FC1D4D">
        <w:rPr>
          <w:b/>
          <w:color w:val="002060"/>
        </w:rPr>
        <w:t>1a.6.1a</w:t>
      </w:r>
      <w:proofErr w:type="gramStart"/>
      <w:r w:rsidRPr="00FC1D4D">
        <w:rPr>
          <w:b/>
          <w:color w:val="002060"/>
        </w:rPr>
        <w:t xml:space="preserve">.  </w:t>
      </w:r>
      <w:r w:rsidRPr="00FC1D4D">
        <w:rPr>
          <w:rFonts w:ascii="Calibri" w:hAnsi="Calibri"/>
          <w:noProof/>
          <w:color w:val="002060"/>
        </w:rPr>
        <w:t>Feazel</w:t>
      </w:r>
      <w:proofErr w:type="gramEnd"/>
      <w:r w:rsidRPr="00FC1D4D">
        <w:rPr>
          <w:rFonts w:ascii="Calibri" w:hAnsi="Calibri"/>
          <w:noProof/>
          <w:color w:val="002060"/>
        </w:rPr>
        <w:t xml:space="preserve"> LM, Malhotra A, Perencevich EN, Kaboli P, Diekema DJ, Schweizer ML</w:t>
      </w:r>
      <w:r w:rsidRPr="00FC1D4D">
        <w:rPr>
          <w:rFonts w:ascii="Calibri" w:hAnsi="Calibri"/>
          <w:b/>
          <w:noProof/>
          <w:color w:val="002060"/>
        </w:rPr>
        <w:t xml:space="preserve">. </w:t>
      </w:r>
      <w:r w:rsidRPr="00FC1D4D">
        <w:rPr>
          <w:rFonts w:ascii="Calibri" w:hAnsi="Calibri"/>
          <w:noProof/>
          <w:color w:val="002060"/>
        </w:rPr>
        <w:t xml:space="preserve">Effect of antibiotic stewardship programmes on Clostridium difficile incidence: a systematic review and meta-analysis. J Antimicrob Chemother. 2014;69(7):1748-54.  </w:t>
      </w:r>
      <w:hyperlink r:id="rId25" w:history="1">
        <w:r w:rsidRPr="00FC1D4D">
          <w:rPr>
            <w:rStyle w:val="Hyperlink"/>
            <w:rFonts w:ascii="Calibri" w:hAnsi="Calibri"/>
            <w:noProof/>
            <w:color w:val="002060"/>
          </w:rPr>
          <w:t>http://jac.oxfordjournals.org/content/69/7/1748.full.pdf</w:t>
        </w:r>
      </w:hyperlink>
      <w:r w:rsidRPr="00FC1D4D">
        <w:rPr>
          <w:rFonts w:ascii="Calibri" w:hAnsi="Calibri"/>
          <w:noProof/>
          <w:color w:val="002060"/>
        </w:rPr>
        <w:t xml:space="preserve"> </w:t>
      </w:r>
    </w:p>
    <w:p w14:paraId="7855C078" w14:textId="77777777" w:rsidR="00A3001D" w:rsidRPr="00FC1D4D" w:rsidRDefault="00A3001D" w:rsidP="00A3001D">
      <w:pPr>
        <w:spacing w:after="240"/>
        <w:ind w:left="0" w:firstLine="0"/>
        <w:rPr>
          <w:color w:val="002060"/>
        </w:rPr>
      </w:pPr>
      <w:r w:rsidRPr="00FC1D4D">
        <w:rPr>
          <w:b/>
          <w:color w:val="002060"/>
        </w:rPr>
        <w:t>1a.6.1b.</w:t>
      </w:r>
      <w:r w:rsidRPr="00FC1D4D">
        <w:rPr>
          <w:color w:val="002060"/>
        </w:rPr>
        <w:t xml:space="preserve"> Davey P, Brown E, </w:t>
      </w:r>
      <w:proofErr w:type="spellStart"/>
      <w:r w:rsidRPr="00FC1D4D">
        <w:rPr>
          <w:color w:val="002060"/>
        </w:rPr>
        <w:t>Charani</w:t>
      </w:r>
      <w:proofErr w:type="spellEnd"/>
      <w:r w:rsidRPr="00FC1D4D">
        <w:rPr>
          <w:color w:val="002060"/>
        </w:rPr>
        <w:t xml:space="preserve"> E, Fenelon L, Gould IM, Holmes A, et al. Interventions to improve antibiotic prescribing practices for hospital inpatients. Cochrane Database </w:t>
      </w:r>
      <w:proofErr w:type="spellStart"/>
      <w:r w:rsidRPr="00FC1D4D">
        <w:rPr>
          <w:color w:val="002060"/>
        </w:rPr>
        <w:t>Syst</w:t>
      </w:r>
      <w:proofErr w:type="spellEnd"/>
      <w:r w:rsidRPr="00FC1D4D">
        <w:rPr>
          <w:color w:val="002060"/>
        </w:rPr>
        <w:t xml:space="preserve"> Rev. 2013</w:t>
      </w:r>
      <w:proofErr w:type="gramStart"/>
      <w:r w:rsidRPr="00FC1D4D">
        <w:rPr>
          <w:color w:val="002060"/>
        </w:rPr>
        <w:t>;4:CD003543</w:t>
      </w:r>
      <w:proofErr w:type="gramEnd"/>
      <w:r w:rsidRPr="00FC1D4D">
        <w:rPr>
          <w:color w:val="002060"/>
        </w:rPr>
        <w:t xml:space="preserve">. </w:t>
      </w:r>
      <w:hyperlink r:id="rId26" w:history="1">
        <w:r w:rsidRPr="00FC1D4D">
          <w:rPr>
            <w:rStyle w:val="Hyperlink"/>
            <w:rFonts w:ascii="Segoe UI" w:hAnsi="Segoe UI" w:cs="Segoe UI"/>
            <w:color w:val="002060"/>
          </w:rPr>
          <w:t>http://onlinelibrary.wiley.com/store/10.1002/14651858.CD003543.pub3/asset/CD003543.pdf?v=1&amp;t=hvxzajv5&amp;s=a6f3c724ce051d8acba5866a07e3c5ac8c818e83</w:t>
        </w:r>
      </w:hyperlink>
      <w:r w:rsidRPr="00FC1D4D">
        <w:rPr>
          <w:rFonts w:ascii="Segoe UI" w:hAnsi="Segoe UI" w:cs="Segoe UI"/>
          <w:color w:val="002060"/>
        </w:rPr>
        <w:t xml:space="preserve"> </w:t>
      </w:r>
    </w:p>
    <w:p w14:paraId="0CC5B56E" w14:textId="77777777" w:rsidR="00A3001D" w:rsidRPr="00FC1D4D" w:rsidRDefault="00A3001D" w:rsidP="00A3001D">
      <w:pPr>
        <w:spacing w:after="240"/>
        <w:ind w:left="0" w:firstLine="0"/>
        <w:rPr>
          <w:color w:val="002060"/>
        </w:rPr>
      </w:pPr>
      <w:r w:rsidRPr="00FC1D4D">
        <w:rPr>
          <w:b/>
          <w:color w:val="002060"/>
        </w:rPr>
        <w:t>1a.6.1c.</w:t>
      </w:r>
      <w:r w:rsidRPr="00FC1D4D">
        <w:rPr>
          <w:color w:val="002060"/>
        </w:rPr>
        <w:t xml:space="preserve"> Kaki R, </w:t>
      </w:r>
      <w:proofErr w:type="spellStart"/>
      <w:r w:rsidRPr="00FC1D4D">
        <w:rPr>
          <w:color w:val="002060"/>
        </w:rPr>
        <w:t>Elligsen</w:t>
      </w:r>
      <w:proofErr w:type="spellEnd"/>
      <w:r w:rsidRPr="00FC1D4D">
        <w:rPr>
          <w:color w:val="002060"/>
        </w:rPr>
        <w:t xml:space="preserve"> M, Walker S, </w:t>
      </w:r>
      <w:proofErr w:type="spellStart"/>
      <w:r w:rsidRPr="00FC1D4D">
        <w:rPr>
          <w:color w:val="002060"/>
        </w:rPr>
        <w:t>Simor</w:t>
      </w:r>
      <w:proofErr w:type="spellEnd"/>
      <w:r w:rsidRPr="00FC1D4D">
        <w:rPr>
          <w:color w:val="002060"/>
        </w:rPr>
        <w:t xml:space="preserve"> A, </w:t>
      </w:r>
      <w:proofErr w:type="spellStart"/>
      <w:r w:rsidRPr="00FC1D4D">
        <w:rPr>
          <w:color w:val="002060"/>
        </w:rPr>
        <w:t>Palmay</w:t>
      </w:r>
      <w:proofErr w:type="spellEnd"/>
      <w:r w:rsidRPr="00FC1D4D">
        <w:rPr>
          <w:color w:val="002060"/>
        </w:rPr>
        <w:t xml:space="preserve"> L, </w:t>
      </w:r>
      <w:proofErr w:type="spellStart"/>
      <w:r w:rsidRPr="00FC1D4D">
        <w:rPr>
          <w:color w:val="002060"/>
        </w:rPr>
        <w:t>Daneman</w:t>
      </w:r>
      <w:proofErr w:type="spellEnd"/>
      <w:r w:rsidRPr="00FC1D4D">
        <w:rPr>
          <w:color w:val="002060"/>
        </w:rPr>
        <w:t xml:space="preserve"> N. Impact of antimicrobial stewardship in critical care: a systematic review. J </w:t>
      </w:r>
      <w:proofErr w:type="spellStart"/>
      <w:r w:rsidRPr="00FC1D4D">
        <w:rPr>
          <w:color w:val="002060"/>
        </w:rPr>
        <w:t>Antimicrob</w:t>
      </w:r>
      <w:proofErr w:type="spellEnd"/>
      <w:r w:rsidRPr="00FC1D4D">
        <w:rPr>
          <w:color w:val="002060"/>
        </w:rPr>
        <w:t xml:space="preserve"> </w:t>
      </w:r>
      <w:proofErr w:type="spellStart"/>
      <w:r w:rsidRPr="00FC1D4D">
        <w:rPr>
          <w:color w:val="002060"/>
        </w:rPr>
        <w:t>Chemother</w:t>
      </w:r>
      <w:proofErr w:type="spellEnd"/>
      <w:r w:rsidRPr="00FC1D4D">
        <w:rPr>
          <w:color w:val="002060"/>
        </w:rPr>
        <w:t>. 2011</w:t>
      </w:r>
      <w:proofErr w:type="gramStart"/>
      <w:r w:rsidRPr="00FC1D4D">
        <w:rPr>
          <w:color w:val="002060"/>
        </w:rPr>
        <w:t>;66</w:t>
      </w:r>
      <w:proofErr w:type="gramEnd"/>
      <w:r w:rsidRPr="00FC1D4D">
        <w:rPr>
          <w:color w:val="002060"/>
        </w:rPr>
        <w:t xml:space="preserve">(6):1223-30. </w:t>
      </w:r>
      <w:hyperlink r:id="rId27" w:history="1">
        <w:r w:rsidRPr="00FC1D4D">
          <w:rPr>
            <w:rStyle w:val="Hyperlink"/>
            <w:rFonts w:ascii="Segoe UI" w:hAnsi="Segoe UI" w:cs="Segoe UI"/>
            <w:color w:val="002060"/>
          </w:rPr>
          <w:t>http://jac.oxfordjournals.org/content/66/6/1223.full.pdf</w:t>
        </w:r>
      </w:hyperlink>
      <w:r w:rsidRPr="00FC1D4D">
        <w:rPr>
          <w:rFonts w:ascii="Segoe UI" w:hAnsi="Segoe UI" w:cs="Segoe UI"/>
          <w:color w:val="002060"/>
        </w:rPr>
        <w:t xml:space="preserve"> </w:t>
      </w:r>
    </w:p>
    <w:p w14:paraId="17CDFDED" w14:textId="77777777" w:rsidR="00A3001D" w:rsidRPr="00FC1D4D" w:rsidRDefault="00A3001D" w:rsidP="00A3001D">
      <w:pPr>
        <w:spacing w:after="240"/>
        <w:ind w:left="0" w:firstLine="0"/>
        <w:rPr>
          <w:color w:val="002060"/>
        </w:rPr>
      </w:pPr>
      <w:r w:rsidRPr="00FC1D4D">
        <w:rPr>
          <w:b/>
          <w:color w:val="002060"/>
        </w:rPr>
        <w:t>1a.6.1d.</w:t>
      </w:r>
      <w:r w:rsidRPr="00FC1D4D">
        <w:rPr>
          <w:color w:val="002060"/>
        </w:rPr>
        <w:t xml:space="preserve"> Davey P, Brown E, Fenelon L, Finch R, Gould I, Holmes A, et al. Systematic review of antimicrobial drug prescribing in hospitals. </w:t>
      </w:r>
      <w:proofErr w:type="spellStart"/>
      <w:r w:rsidRPr="00FC1D4D">
        <w:rPr>
          <w:color w:val="002060"/>
        </w:rPr>
        <w:t>Emerg</w:t>
      </w:r>
      <w:proofErr w:type="spellEnd"/>
      <w:r w:rsidRPr="00FC1D4D">
        <w:rPr>
          <w:color w:val="002060"/>
        </w:rPr>
        <w:t xml:space="preserve"> Infect Dis. 2006</w:t>
      </w:r>
      <w:proofErr w:type="gramStart"/>
      <w:r w:rsidRPr="00FC1D4D">
        <w:rPr>
          <w:color w:val="002060"/>
        </w:rPr>
        <w:t>;12</w:t>
      </w:r>
      <w:proofErr w:type="gramEnd"/>
      <w:r w:rsidRPr="00FC1D4D">
        <w:rPr>
          <w:color w:val="002060"/>
        </w:rPr>
        <w:t xml:space="preserve">(2):211-6. </w:t>
      </w:r>
      <w:hyperlink r:id="rId28" w:history="1">
        <w:r w:rsidRPr="00FC1D4D">
          <w:rPr>
            <w:rStyle w:val="Hyperlink"/>
            <w:color w:val="002060"/>
          </w:rPr>
          <w:t>http://www.ncbi.nlm.nih.gov/pmc/articles/PMC3373108/</w:t>
        </w:r>
      </w:hyperlink>
      <w:r w:rsidRPr="00FC1D4D">
        <w:rPr>
          <w:color w:val="002060"/>
        </w:rPr>
        <w:t xml:space="preserve"> </w:t>
      </w:r>
    </w:p>
    <w:p w14:paraId="54933314" w14:textId="77777777" w:rsidR="00A3001D" w:rsidRPr="00FC1D4D" w:rsidRDefault="00A3001D" w:rsidP="00A3001D">
      <w:pPr>
        <w:ind w:left="0" w:firstLine="0"/>
        <w:rPr>
          <w:rFonts w:ascii="Arial" w:hAnsi="Arial" w:cs="Arial"/>
          <w:color w:val="002060"/>
        </w:rPr>
      </w:pPr>
      <w:r w:rsidRPr="00FC1D4D">
        <w:rPr>
          <w:color w:val="002060"/>
        </w:rPr>
        <w:t xml:space="preserve"> </w:t>
      </w:r>
    </w:p>
    <w:p w14:paraId="2E1B7922" w14:textId="77777777" w:rsidR="00A3001D" w:rsidRPr="00FC1D4D" w:rsidRDefault="00A3001D" w:rsidP="00A3001D">
      <w:pPr>
        <w:ind w:left="0" w:firstLine="0"/>
        <w:rPr>
          <w:color w:val="002060"/>
        </w:rPr>
      </w:pPr>
      <w:r w:rsidRPr="00FC1D4D">
        <w:rPr>
          <w:b/>
          <w:color w:val="002060"/>
        </w:rPr>
        <w:t>1a.6.2.</w:t>
      </w:r>
      <w:r w:rsidRPr="00FC1D4D">
        <w:rPr>
          <w:color w:val="002060"/>
        </w:rPr>
        <w:t xml:space="preserve"> </w:t>
      </w:r>
      <w:r w:rsidRPr="00FC1D4D">
        <w:rPr>
          <w:b/>
          <w:color w:val="002060"/>
        </w:rPr>
        <w:t>Citation and</w:t>
      </w:r>
      <w:r w:rsidRPr="00FC1D4D">
        <w:rPr>
          <w:color w:val="002060"/>
        </w:rPr>
        <w:t xml:space="preserve"> </w:t>
      </w:r>
      <w:r w:rsidRPr="00FC1D4D">
        <w:rPr>
          <w:b/>
          <w:color w:val="002060"/>
        </w:rPr>
        <w:t xml:space="preserve">URL for methodology for evidence review and grading </w:t>
      </w:r>
      <w:r w:rsidRPr="00FC1D4D">
        <w:rPr>
          <w:color w:val="002060"/>
        </w:rPr>
        <w:t>(</w:t>
      </w:r>
      <w:r w:rsidRPr="00FC1D4D">
        <w:rPr>
          <w:i/>
          <w:color w:val="002060"/>
        </w:rPr>
        <w:t>if different from 1a.6.1</w:t>
      </w:r>
      <w:r w:rsidRPr="00FC1D4D">
        <w:rPr>
          <w:color w:val="002060"/>
        </w:rPr>
        <w:t>)</w:t>
      </w:r>
      <w:r w:rsidRPr="00FC1D4D">
        <w:rPr>
          <w:b/>
          <w:color w:val="002060"/>
        </w:rPr>
        <w:t>:</w:t>
      </w:r>
    </w:p>
    <w:p w14:paraId="6F02D248" w14:textId="77777777" w:rsidR="00A3001D" w:rsidRPr="00FC1D4D" w:rsidRDefault="00A3001D" w:rsidP="00A3001D">
      <w:pPr>
        <w:ind w:left="0" w:firstLine="0"/>
        <w:rPr>
          <w:color w:val="002060"/>
        </w:rPr>
      </w:pPr>
    </w:p>
    <w:p w14:paraId="5A4A188E" w14:textId="77777777" w:rsidR="00A3001D" w:rsidRPr="00FC1D4D" w:rsidRDefault="00A3001D" w:rsidP="00A3001D">
      <w:pPr>
        <w:ind w:left="0" w:firstLine="0"/>
        <w:rPr>
          <w:color w:val="002060"/>
        </w:rPr>
      </w:pPr>
      <w:r w:rsidRPr="00FC1D4D">
        <w:rPr>
          <w:color w:val="002060"/>
        </w:rPr>
        <w:t>1a.6.1a. (</w:t>
      </w:r>
      <w:proofErr w:type="spellStart"/>
      <w:r w:rsidRPr="00FC1D4D">
        <w:rPr>
          <w:color w:val="002060"/>
        </w:rPr>
        <w:t>Feazel</w:t>
      </w:r>
      <w:proofErr w:type="spellEnd"/>
      <w:r w:rsidRPr="00FC1D4D">
        <w:rPr>
          <w:color w:val="002060"/>
        </w:rPr>
        <w:t>, 2014)</w:t>
      </w:r>
    </w:p>
    <w:p w14:paraId="679CD7ED" w14:textId="77777777" w:rsidR="00A3001D" w:rsidRPr="00FC1D4D" w:rsidRDefault="00A3001D" w:rsidP="00A3001D">
      <w:pPr>
        <w:ind w:left="0" w:firstLine="0"/>
        <w:rPr>
          <w:b/>
          <w:color w:val="002060"/>
        </w:rPr>
      </w:pPr>
      <w:r w:rsidRPr="00FC1D4D">
        <w:rPr>
          <w:color w:val="002060"/>
        </w:rPr>
        <w:t>Criteria for inclusion included the following types of observational design: experimental (e.g. randomized trials), quasi-experimental (e.g. interrupted time series and before–after), case–control and cohort studies. The natural log of the risk ratio and variance was calculated for each study. Both fixed effects and random effects models to obtain pooled risk ratio estimates were constructed using Microsoft Excel 2007 and Cochrane Review Manager (</w:t>
      </w:r>
      <w:proofErr w:type="spellStart"/>
      <w:r w:rsidRPr="00FC1D4D">
        <w:rPr>
          <w:color w:val="002060"/>
        </w:rPr>
        <w:t>RevMan</w:t>
      </w:r>
      <w:proofErr w:type="spellEnd"/>
      <w:r w:rsidRPr="00FC1D4D">
        <w:rPr>
          <w:color w:val="002060"/>
        </w:rPr>
        <w:t xml:space="preserve">) version 5.2.  </w:t>
      </w:r>
    </w:p>
    <w:p w14:paraId="07147EDC" w14:textId="77777777" w:rsidR="00A3001D" w:rsidRPr="00FC1D4D" w:rsidRDefault="00A3001D" w:rsidP="00A3001D">
      <w:pPr>
        <w:ind w:left="0" w:firstLine="0"/>
        <w:rPr>
          <w:color w:val="002060"/>
        </w:rPr>
      </w:pPr>
    </w:p>
    <w:p w14:paraId="385376A5" w14:textId="77777777" w:rsidR="00A3001D" w:rsidRPr="00FC1D4D" w:rsidRDefault="00A3001D" w:rsidP="00A3001D">
      <w:pPr>
        <w:ind w:left="0" w:firstLine="0"/>
        <w:rPr>
          <w:color w:val="002060"/>
        </w:rPr>
      </w:pPr>
      <w:r w:rsidRPr="00FC1D4D">
        <w:rPr>
          <w:color w:val="002060"/>
        </w:rPr>
        <w:t>1a.6.1b (Davey et al., 2013)</w:t>
      </w:r>
    </w:p>
    <w:p w14:paraId="74FB5EAC" w14:textId="77777777" w:rsidR="00A3001D" w:rsidRPr="00FC1D4D" w:rsidRDefault="00A3001D" w:rsidP="00A3001D">
      <w:pPr>
        <w:ind w:left="0" w:firstLine="0"/>
        <w:rPr>
          <w:color w:val="002060"/>
        </w:rPr>
      </w:pPr>
      <w:r w:rsidRPr="00FC1D4D">
        <w:rPr>
          <w:color w:val="002060"/>
        </w:rPr>
        <w:t xml:space="preserve">GRADE Working Group grades of evidence were used.  Criteria for inclusion included all randomized and nonrandomized controlled trials (RCTs and CCTs), controlled before-after studies (CBAs) and interrupted time series studies (ITSs) with at least three data points before and after implementation of the intervention in accordance with Effective Practice and </w:t>
      </w:r>
      <w:proofErr w:type="spellStart"/>
      <w:r w:rsidRPr="00FC1D4D">
        <w:rPr>
          <w:color w:val="002060"/>
        </w:rPr>
        <w:t>Organisation</w:t>
      </w:r>
      <w:proofErr w:type="spellEnd"/>
      <w:r w:rsidRPr="00FC1D4D">
        <w:rPr>
          <w:color w:val="002060"/>
        </w:rPr>
        <w:t xml:space="preserve"> of Care Group (EPOC) criteria.  Effect size was estimated with 95% confidence interval (CI) for at least one relevant outcome after the intervention. 'Relevant data' was defined as an intervention that included a change in antibiotic treatment for hospital inpatients and at least one of the study's reported outcomes was directly attributable to change in antibiotic treatment. </w:t>
      </w:r>
    </w:p>
    <w:p w14:paraId="6A6BD84E" w14:textId="77777777" w:rsidR="00A3001D" w:rsidRPr="00FC1D4D" w:rsidRDefault="00A3001D" w:rsidP="00A3001D">
      <w:pPr>
        <w:ind w:left="0" w:firstLine="0"/>
        <w:rPr>
          <w:color w:val="002060"/>
        </w:rPr>
      </w:pPr>
    </w:p>
    <w:p w14:paraId="465610DC" w14:textId="77777777" w:rsidR="00A3001D" w:rsidRPr="00FC1D4D" w:rsidRDefault="00A3001D" w:rsidP="00A3001D">
      <w:pPr>
        <w:ind w:left="0" w:firstLine="0"/>
        <w:rPr>
          <w:color w:val="002060"/>
        </w:rPr>
      </w:pPr>
      <w:r w:rsidRPr="00FC1D4D">
        <w:rPr>
          <w:color w:val="002060"/>
        </w:rPr>
        <w:t>1a.6.1c. (Kaki et al., 2011)</w:t>
      </w:r>
    </w:p>
    <w:p w14:paraId="6ED1B0AB" w14:textId="77777777" w:rsidR="00A3001D" w:rsidRPr="00FC1D4D" w:rsidRDefault="00A3001D" w:rsidP="00A3001D">
      <w:pPr>
        <w:ind w:left="0" w:firstLine="0"/>
        <w:rPr>
          <w:color w:val="002060"/>
        </w:rPr>
      </w:pPr>
      <w:r w:rsidRPr="00FC1D4D">
        <w:rPr>
          <w:color w:val="002060"/>
        </w:rPr>
        <w:t>Criteria for inclusion were based on the Cochrane Effective Practice and Organization of Care (EPOC) Review Group inclusion criteria for randomized controlled trials, interrupted time series and controlled before-and-after studies, modified to allow inclusion of uncontrolled before-and-after studies, as long as they met the following criteria: (</w:t>
      </w:r>
      <w:proofErr w:type="spellStart"/>
      <w:r w:rsidRPr="00FC1D4D">
        <w:rPr>
          <w:color w:val="002060"/>
        </w:rPr>
        <w:t>i</w:t>
      </w:r>
      <w:proofErr w:type="spellEnd"/>
      <w:r w:rsidRPr="00FC1D4D">
        <w:rPr>
          <w:color w:val="002060"/>
        </w:rPr>
        <w:t>) measurement and reporting of potential confounding variables from the before-and-after periods; and (ii) either no statistically significant differences (P,0.05) were identified among the measured confounders, or if significant differences were identified, they were adjusted for by multivariate regression</w:t>
      </w:r>
    </w:p>
    <w:p w14:paraId="68BF8816" w14:textId="09830DD3" w:rsidR="00A3001D" w:rsidRDefault="00A3001D" w:rsidP="00A3001D">
      <w:pPr>
        <w:ind w:left="0" w:firstLine="0"/>
        <w:rPr>
          <w:b/>
          <w:color w:val="0000FF"/>
        </w:rPr>
      </w:pPr>
    </w:p>
    <w:p w14:paraId="16D4A703" w14:textId="77777777" w:rsidR="00A3001D" w:rsidRPr="000D649E" w:rsidRDefault="00A3001D" w:rsidP="00A3001D">
      <w:pPr>
        <w:ind w:left="0" w:firstLine="0"/>
      </w:pPr>
      <w:r w:rsidRPr="0039609A" w:rsidDel="005D0FDB">
        <w:rPr>
          <w:b/>
          <w:color w:val="0000FF"/>
        </w:rPr>
        <w:t xml:space="preserve">1a.7. </w:t>
      </w:r>
      <w:r w:rsidRPr="003956E0" w:rsidDel="005D0FDB">
        <w:rPr>
          <w:b/>
        </w:rPr>
        <w:t xml:space="preserve">FINDINGS FROM SYSTEMATIC REVIEW OF BODY OF THE EVIDENCE </w:t>
      </w:r>
      <w:r w:rsidRPr="003956E0" w:rsidDel="005D0FDB">
        <w:rPr>
          <w:b/>
          <w:caps/>
          <w:noProof/>
        </w:rPr>
        <w:t>supporting the me</w:t>
      </w:r>
      <w:r w:rsidDel="005D0FDB">
        <w:rPr>
          <w:b/>
          <w:caps/>
          <w:noProof/>
        </w:rPr>
        <w:t>asure</w:t>
      </w:r>
    </w:p>
    <w:p w14:paraId="7717CA98" w14:textId="77777777" w:rsidR="00A3001D" w:rsidRDefault="00A3001D" w:rsidP="00A3001D">
      <w:pPr>
        <w:ind w:left="0" w:firstLine="0"/>
      </w:pPr>
      <w:r w:rsidRPr="00CB06C9">
        <w:rPr>
          <w:b/>
          <w:color w:val="0000FF"/>
        </w:rPr>
        <w:t>1a.</w:t>
      </w:r>
      <w:r>
        <w:rPr>
          <w:b/>
          <w:color w:val="0000FF"/>
        </w:rPr>
        <w:t>7.1</w:t>
      </w:r>
      <w:r w:rsidRPr="00CB06C9">
        <w:rPr>
          <w:b/>
          <w:color w:val="0000FF"/>
        </w:rPr>
        <w:t>.</w:t>
      </w:r>
      <w:r w:rsidRPr="00DA7FA2">
        <w:rPr>
          <w:bCs/>
        </w:rPr>
        <w:t xml:space="preserve"> </w:t>
      </w:r>
      <w:proofErr w:type="gramStart"/>
      <w:r>
        <w:rPr>
          <w:b/>
        </w:rPr>
        <w:t>What</w:t>
      </w:r>
      <w:proofErr w:type="gramEnd"/>
      <w:r>
        <w:rPr>
          <w:b/>
        </w:rPr>
        <w:t xml:space="preserve"> was the specific structure, treatment, intervention, service, or intermediate outcome addressed in the evidence review?</w:t>
      </w:r>
      <w:r w:rsidRPr="00DA7FA2">
        <w:t xml:space="preserve"> </w:t>
      </w:r>
    </w:p>
    <w:p w14:paraId="66C4255F" w14:textId="77777777" w:rsidR="00A3001D" w:rsidRPr="00B96CCE" w:rsidRDefault="00A3001D" w:rsidP="00A3001D">
      <w:pPr>
        <w:ind w:left="0" w:firstLine="0"/>
        <w:rPr>
          <w:color w:val="002060"/>
        </w:rPr>
      </w:pPr>
    </w:p>
    <w:p w14:paraId="0DDAACF8" w14:textId="77777777" w:rsidR="00A3001D" w:rsidRPr="00B96CCE" w:rsidRDefault="00A3001D" w:rsidP="00A3001D">
      <w:pPr>
        <w:ind w:left="0" w:firstLine="0"/>
        <w:rPr>
          <w:color w:val="002060"/>
        </w:rPr>
      </w:pPr>
      <w:r w:rsidRPr="00B96CCE">
        <w:rPr>
          <w:color w:val="002060"/>
        </w:rPr>
        <w:t>1a.7.1a (</w:t>
      </w:r>
      <w:proofErr w:type="spellStart"/>
      <w:r w:rsidRPr="00B96CCE">
        <w:rPr>
          <w:color w:val="002060"/>
        </w:rPr>
        <w:t>Feazel</w:t>
      </w:r>
      <w:proofErr w:type="spellEnd"/>
      <w:r w:rsidRPr="00B96CCE">
        <w:rPr>
          <w:color w:val="002060"/>
        </w:rPr>
        <w:t>, 2014)</w:t>
      </w:r>
    </w:p>
    <w:p w14:paraId="192A5873" w14:textId="77777777" w:rsidR="00A3001D" w:rsidRPr="00B96CCE" w:rsidRDefault="00A3001D" w:rsidP="00A3001D">
      <w:pPr>
        <w:ind w:left="0" w:firstLine="0"/>
        <w:rPr>
          <w:color w:val="002060"/>
        </w:rPr>
      </w:pPr>
      <w:r w:rsidRPr="00B96CCE">
        <w:rPr>
          <w:b/>
          <w:color w:val="002060"/>
        </w:rPr>
        <w:t>Outcomes addressed:</w:t>
      </w:r>
      <w:r w:rsidRPr="00B96CCE">
        <w:rPr>
          <w:color w:val="002060"/>
        </w:rPr>
        <w:t xml:space="preserve">  Effect of antimicrobial stewardship programs on the risk of CDI in hospitalized adult patients (through meta-analysis)</w:t>
      </w:r>
    </w:p>
    <w:p w14:paraId="088FE9A8" w14:textId="77777777" w:rsidR="00A3001D" w:rsidRPr="00B96CCE" w:rsidRDefault="00A3001D" w:rsidP="00A3001D">
      <w:pPr>
        <w:ind w:left="0" w:firstLine="0"/>
        <w:rPr>
          <w:color w:val="002060"/>
        </w:rPr>
      </w:pPr>
      <w:r w:rsidRPr="00B96CCE">
        <w:rPr>
          <w:b/>
          <w:color w:val="002060"/>
        </w:rPr>
        <w:t>Main Results</w:t>
      </w:r>
      <w:r w:rsidRPr="00B96CCE">
        <w:rPr>
          <w:color w:val="002060"/>
        </w:rPr>
        <w:t>: When the results of all studies were pooled in a random effects model, implementation of ASPs had an overall protective benefit (pooled risk ratio: 0.48; 95% CI: 0.38, 0.62), indicating a risk reduction for CDI of 52%.</w:t>
      </w:r>
    </w:p>
    <w:p w14:paraId="14037626" w14:textId="77777777" w:rsidR="00A3001D" w:rsidRPr="00B96CCE" w:rsidRDefault="00A3001D" w:rsidP="00A3001D">
      <w:pPr>
        <w:ind w:left="0" w:firstLine="0"/>
        <w:rPr>
          <w:color w:val="002060"/>
        </w:rPr>
      </w:pPr>
    </w:p>
    <w:p w14:paraId="63D85869" w14:textId="77777777" w:rsidR="00A3001D" w:rsidRPr="00B96CCE" w:rsidRDefault="00A3001D" w:rsidP="00A3001D">
      <w:pPr>
        <w:ind w:left="0" w:firstLine="0"/>
        <w:rPr>
          <w:color w:val="002060"/>
        </w:rPr>
      </w:pPr>
      <w:r w:rsidRPr="00B96CCE">
        <w:rPr>
          <w:color w:val="002060"/>
        </w:rPr>
        <w:t>1a.7.1b (Davey et al., 2013)</w:t>
      </w:r>
    </w:p>
    <w:p w14:paraId="7DC48E5B" w14:textId="77777777" w:rsidR="00A3001D" w:rsidRPr="00B96CCE" w:rsidRDefault="00A3001D" w:rsidP="00A3001D">
      <w:pPr>
        <w:ind w:left="0" w:firstLine="0"/>
        <w:rPr>
          <w:color w:val="002060"/>
        </w:rPr>
      </w:pPr>
      <w:r w:rsidRPr="00B96CCE">
        <w:rPr>
          <w:b/>
          <w:color w:val="002060"/>
        </w:rPr>
        <w:t>Outcomes addressed</w:t>
      </w:r>
      <w:r w:rsidRPr="00B96CCE">
        <w:rPr>
          <w:color w:val="002060"/>
        </w:rPr>
        <w:t>:  Impact of hospital antibiotic stewardship interventions on reducing the incidence of antimicrobial-resistant pathogens or Clostridium difficile infection and their impact on clinical outcome.</w:t>
      </w:r>
    </w:p>
    <w:p w14:paraId="78962D92" w14:textId="77777777" w:rsidR="00A3001D" w:rsidRPr="00B96CCE" w:rsidRDefault="00A3001D" w:rsidP="00A3001D">
      <w:pPr>
        <w:ind w:left="0" w:firstLine="0"/>
        <w:rPr>
          <w:color w:val="002060"/>
        </w:rPr>
      </w:pPr>
      <w:r w:rsidRPr="00B96CCE">
        <w:rPr>
          <w:b/>
          <w:color w:val="002060"/>
        </w:rPr>
        <w:t>Main Results:</w:t>
      </w:r>
      <w:r w:rsidRPr="00B96CCE">
        <w:rPr>
          <w:color w:val="002060"/>
        </w:rPr>
        <w:t xml:space="preserve"> Reliable data about impact on antibiotic prescribing data were available for 76 interventions (44 persuasive, 24 restrictive and 8 structural). For the persuasive interventions, the median change in antibiotic prescribing was 42.3% for the ITSs, 31.6% for the controlled ITSs, 17.7% for the CBAs, 3.5% for the cluster-RCTs and 24.7% for the RCTs. Interventions intended to decrease excessive prescribing were associated with reduction in Clostridium difficile infections and colonization or infection with aminoglycoside- or cephalosporin-resistant gram-negative bacteria, methicillin-resistant Staphylococcus aureus and vancomycin-resistant Enterococcus faecalis. Meta-analysis of clinical outcomes showed that four interventions intended to increase effective prescribing for pneumonia were associated with significant reduction in mortality (risk ratio 0.89, 95% CI 0.82 to 0.97), whereas nine interventions intended to decrease excessive prescribing were not associated with significant increase in mortality (risk ratio 0.92, 95% CI 0.81 to 1.06).</w:t>
      </w:r>
    </w:p>
    <w:p w14:paraId="345F2543" w14:textId="77777777" w:rsidR="00A3001D" w:rsidRPr="00B96CCE" w:rsidRDefault="00A3001D" w:rsidP="00A3001D">
      <w:pPr>
        <w:ind w:left="0" w:firstLine="0"/>
        <w:rPr>
          <w:color w:val="002060"/>
        </w:rPr>
      </w:pPr>
    </w:p>
    <w:p w14:paraId="4125527B" w14:textId="77777777" w:rsidR="00A3001D" w:rsidRPr="00B96CCE" w:rsidRDefault="00A3001D" w:rsidP="00A3001D">
      <w:pPr>
        <w:ind w:left="0" w:firstLine="0"/>
        <w:rPr>
          <w:color w:val="002060"/>
        </w:rPr>
      </w:pPr>
      <w:r w:rsidRPr="00B96CCE">
        <w:rPr>
          <w:color w:val="002060"/>
        </w:rPr>
        <w:t>1a.7.1c. (Kaki et al., 2011)</w:t>
      </w:r>
    </w:p>
    <w:p w14:paraId="4FDA1C0A" w14:textId="77777777" w:rsidR="00A3001D" w:rsidRPr="00B96CCE" w:rsidRDefault="00A3001D" w:rsidP="00A3001D">
      <w:pPr>
        <w:ind w:left="0" w:firstLine="0"/>
        <w:rPr>
          <w:color w:val="002060"/>
        </w:rPr>
      </w:pPr>
      <w:r w:rsidRPr="00B96CCE">
        <w:rPr>
          <w:b/>
          <w:color w:val="002060"/>
        </w:rPr>
        <w:t>Outcomes addressed</w:t>
      </w:r>
      <w:r w:rsidRPr="00B96CCE">
        <w:rPr>
          <w:color w:val="002060"/>
        </w:rPr>
        <w:t>: Antibiotic drug utilization, antibiotic costs, antibiotic appropriateness, antibiotic duration, Clostridium difficile colitis, other antibiotic adverse effects, antibiotic resistance, nosocomial infection rates, length of stay and mortality.</w:t>
      </w:r>
    </w:p>
    <w:p w14:paraId="7D727FEC" w14:textId="77777777" w:rsidR="00A3001D" w:rsidRPr="00B96CCE" w:rsidRDefault="00A3001D" w:rsidP="00A3001D">
      <w:pPr>
        <w:ind w:left="0" w:firstLine="0"/>
        <w:rPr>
          <w:color w:val="002060"/>
        </w:rPr>
      </w:pPr>
      <w:r w:rsidRPr="00B96CCE">
        <w:rPr>
          <w:b/>
          <w:color w:val="002060"/>
        </w:rPr>
        <w:t>Conclusion:</w:t>
      </w:r>
      <w:r w:rsidRPr="00B96CCE">
        <w:rPr>
          <w:color w:val="002060"/>
        </w:rPr>
        <w:t xml:space="preserve"> “Most stewardship interventions are associated with a decrease in either targeted or overall antibiotic use in critical care patients. A variety of stewardship interventions have been associated with reduced antimicrobial durations of therapy, but impacts of antibiotic appropriateness have only been narrowly studied (and documented) in </w:t>
      </w:r>
      <w:proofErr w:type="spellStart"/>
      <w:r w:rsidRPr="00B96CCE">
        <w:rPr>
          <w:color w:val="002060"/>
        </w:rPr>
        <w:t>programmes</w:t>
      </w:r>
      <w:proofErr w:type="spellEnd"/>
      <w:r w:rsidRPr="00B96CCE">
        <w:rPr>
          <w:color w:val="002060"/>
        </w:rPr>
        <w:t xml:space="preserve"> based on computer-assisted decision support. Similarly, adverse events have only been evaluated with computer-assisted decision support </w:t>
      </w:r>
      <w:proofErr w:type="spellStart"/>
      <w:r w:rsidRPr="00B96CCE">
        <w:rPr>
          <w:color w:val="002060"/>
        </w:rPr>
        <w:t>programmes</w:t>
      </w:r>
      <w:proofErr w:type="spellEnd"/>
      <w:r w:rsidRPr="00B96CCE">
        <w:rPr>
          <w:color w:val="002060"/>
        </w:rPr>
        <w:t xml:space="preserve">, and arguably the most important antimicrobial adverse event (C. difficile colitis) has yet to be assessed for any stewardship intervention in the ICU context. Importantly, the reductions in </w:t>
      </w:r>
      <w:r w:rsidRPr="00B96CCE">
        <w:rPr>
          <w:color w:val="002060"/>
        </w:rPr>
        <w:lastRenderedPageBreak/>
        <w:t>antimicrobial utilization associated with stewardship interventions have not been associated with any worsening in nosocomial infection rates, length of stay or mortality among intensive care patients.”</w:t>
      </w:r>
    </w:p>
    <w:p w14:paraId="2CA28E33" w14:textId="77777777" w:rsidR="00A3001D" w:rsidRPr="00B96CCE" w:rsidRDefault="00A3001D" w:rsidP="00A3001D">
      <w:pPr>
        <w:ind w:left="0" w:firstLine="0"/>
        <w:rPr>
          <w:color w:val="002060"/>
        </w:rPr>
      </w:pPr>
    </w:p>
    <w:p w14:paraId="733611F7" w14:textId="77777777" w:rsidR="00A3001D" w:rsidRPr="00B96CCE" w:rsidRDefault="00A3001D" w:rsidP="00A3001D">
      <w:pPr>
        <w:ind w:left="0" w:firstLine="0"/>
        <w:rPr>
          <w:color w:val="002060"/>
        </w:rPr>
      </w:pPr>
      <w:r w:rsidRPr="00B96CCE">
        <w:rPr>
          <w:color w:val="002060"/>
        </w:rPr>
        <w:t>1a.7.1d (Davey et al., 2006)</w:t>
      </w:r>
    </w:p>
    <w:p w14:paraId="7C5C2FF5" w14:textId="77777777" w:rsidR="00A3001D" w:rsidRPr="00B96CCE" w:rsidRDefault="00A3001D" w:rsidP="00A3001D">
      <w:pPr>
        <w:ind w:left="0" w:firstLine="0"/>
        <w:rPr>
          <w:b/>
          <w:color w:val="002060"/>
          <w:lang w:val="en"/>
        </w:rPr>
      </w:pPr>
      <w:r w:rsidRPr="00B96CCE">
        <w:rPr>
          <w:b/>
          <w:color w:val="002060"/>
          <w:lang w:val="en"/>
        </w:rPr>
        <w:t>Outcomes addressed</w:t>
      </w:r>
      <w:r w:rsidRPr="00B96CCE">
        <w:rPr>
          <w:color w:val="002060"/>
          <w:lang w:val="en"/>
        </w:rPr>
        <w:t xml:space="preserve">: Microbiologic outcomes: gram-negative resistant bacteria, 10 studies; </w:t>
      </w:r>
      <w:r w:rsidRPr="00B96CCE">
        <w:rPr>
          <w:rStyle w:val="Emphasis"/>
          <w:color w:val="002060"/>
          <w:lang w:val="en"/>
        </w:rPr>
        <w:t>Clostridium difficile</w:t>
      </w:r>
      <w:r w:rsidRPr="00B96CCE">
        <w:rPr>
          <w:color w:val="002060"/>
          <w:lang w:val="en"/>
        </w:rPr>
        <w:t xml:space="preserve">–associated diarrhea, 5 studies; vancomycin-resistant enterococci, 3 studies; and methicillin-resistant </w:t>
      </w:r>
      <w:r w:rsidRPr="00B96CCE">
        <w:rPr>
          <w:rStyle w:val="Emphasis"/>
          <w:color w:val="002060"/>
          <w:lang w:val="en"/>
        </w:rPr>
        <w:t>Staphylococcus aureus</w:t>
      </w:r>
      <w:r w:rsidRPr="00B96CCE">
        <w:rPr>
          <w:color w:val="002060"/>
          <w:lang w:val="en"/>
        </w:rPr>
        <w:t>, 2 studies.</w:t>
      </w:r>
    </w:p>
    <w:p w14:paraId="77A8B453" w14:textId="77777777" w:rsidR="00A3001D" w:rsidRPr="00B96CCE" w:rsidRDefault="00A3001D" w:rsidP="00A3001D">
      <w:pPr>
        <w:ind w:left="0" w:firstLine="0"/>
        <w:rPr>
          <w:color w:val="002060"/>
          <w:lang w:val="en"/>
        </w:rPr>
      </w:pPr>
      <w:r w:rsidRPr="00B96CCE">
        <w:rPr>
          <w:b/>
          <w:color w:val="002060"/>
          <w:lang w:val="en"/>
        </w:rPr>
        <w:t>Primary conclusion</w:t>
      </w:r>
      <w:r w:rsidRPr="00B96CCE">
        <w:rPr>
          <w:color w:val="002060"/>
          <w:lang w:val="en"/>
        </w:rPr>
        <w:t xml:space="preserve">: Four of the 16 studies provided strong evidence that changes in prescribing antimicrobial drugs to hospital inpatients can improve microbial outcomes. Eight of the remaining studies provided some evidence that antimicrobial drug–prescribing interventions can improve microbial outcomes, but flaws in their design indicated that there were plausible alternative explanations for the results. The remaining 4 studies were unequivocally negative. </w:t>
      </w:r>
    </w:p>
    <w:p w14:paraId="1E1ACAC4" w14:textId="77777777" w:rsidR="00A3001D" w:rsidRPr="00B96CCE" w:rsidRDefault="00A3001D" w:rsidP="00A3001D">
      <w:pPr>
        <w:ind w:left="0" w:firstLine="0"/>
        <w:rPr>
          <w:color w:val="002060"/>
        </w:rPr>
      </w:pPr>
      <w:r w:rsidRPr="00B96CCE">
        <w:rPr>
          <w:b/>
          <w:color w:val="002060"/>
        </w:rPr>
        <w:t>Implications for Practice:</w:t>
      </w:r>
      <w:r w:rsidRPr="00B96CCE">
        <w:rPr>
          <w:color w:val="002060"/>
        </w:rPr>
        <w:t xml:space="preserve">  The evidence supports the theory that limiting the use of specific antimicrobial drugs will reduce the </w:t>
      </w:r>
      <w:proofErr w:type="spellStart"/>
      <w:r w:rsidRPr="00B96CCE">
        <w:rPr>
          <w:color w:val="002060"/>
        </w:rPr>
        <w:t>prevalences</w:t>
      </w:r>
      <w:proofErr w:type="spellEnd"/>
      <w:r w:rsidRPr="00B96CCE">
        <w:rPr>
          <w:color w:val="002060"/>
        </w:rPr>
        <w:t xml:space="preserve"> of resistant gram-negative bacteria and C. diff infection. For gram-positive bacteria, there is a lack of evidence rather than evidence of no effect.</w:t>
      </w:r>
    </w:p>
    <w:p w14:paraId="04E1895D" w14:textId="77777777" w:rsidR="00A3001D" w:rsidRPr="00EC4763" w:rsidRDefault="00A3001D" w:rsidP="00A3001D">
      <w:pPr>
        <w:ind w:left="0" w:firstLine="0"/>
        <w:rPr>
          <w:color w:val="1F497D" w:themeColor="text2"/>
        </w:rPr>
      </w:pPr>
    </w:p>
    <w:p w14:paraId="5B5F6530" w14:textId="77777777" w:rsidR="00A3001D" w:rsidRPr="00EC4763" w:rsidRDefault="00A3001D" w:rsidP="00A3001D">
      <w:pPr>
        <w:ind w:left="0" w:firstLine="0"/>
        <w:rPr>
          <w:color w:val="1F497D" w:themeColor="text2"/>
        </w:rPr>
      </w:pPr>
    </w:p>
    <w:p w14:paraId="75B9C950" w14:textId="77777777" w:rsidR="00A3001D" w:rsidRDefault="00A3001D" w:rsidP="00A3001D">
      <w:pPr>
        <w:ind w:left="0" w:firstLine="0"/>
      </w:pPr>
      <w:r w:rsidRPr="00CB06C9">
        <w:rPr>
          <w:b/>
          <w:color w:val="0000FF"/>
        </w:rPr>
        <w:t>1a.</w:t>
      </w:r>
      <w:r>
        <w:rPr>
          <w:b/>
          <w:color w:val="0000FF"/>
        </w:rPr>
        <w:t>7.2</w:t>
      </w:r>
      <w:r w:rsidRPr="00CB06C9">
        <w:rPr>
          <w:b/>
          <w:color w:val="0000FF"/>
        </w:rPr>
        <w:t>.</w:t>
      </w:r>
      <w:r w:rsidRPr="00DA7FA2">
        <w:rPr>
          <w:bCs/>
        </w:rPr>
        <w:t xml:space="preserve"> </w:t>
      </w:r>
      <w:r w:rsidRPr="00C5180E">
        <w:rPr>
          <w:b/>
        </w:rPr>
        <w:t xml:space="preserve">Grade assigned </w:t>
      </w:r>
      <w:r>
        <w:rPr>
          <w:b/>
        </w:rPr>
        <w:t xml:space="preserve">for the quality of </w:t>
      </w:r>
      <w:r w:rsidRPr="00C5180E">
        <w:rPr>
          <w:b/>
        </w:rPr>
        <w:t xml:space="preserve">the </w:t>
      </w:r>
      <w:r>
        <w:rPr>
          <w:b/>
        </w:rPr>
        <w:t xml:space="preserve">quoted evidence </w:t>
      </w:r>
      <w:r w:rsidRPr="00C5180E">
        <w:rPr>
          <w:b/>
          <w:u w:val="single"/>
        </w:rPr>
        <w:t>with definition</w:t>
      </w:r>
      <w:r w:rsidRPr="00C5180E">
        <w:rPr>
          <w:b/>
        </w:rPr>
        <w:t xml:space="preserve"> of the grade</w:t>
      </w:r>
      <w:r w:rsidRPr="00DA7FA2">
        <w:t xml:space="preserve">: </w:t>
      </w:r>
    </w:p>
    <w:p w14:paraId="736CEAF6" w14:textId="77777777" w:rsidR="00A3001D" w:rsidRDefault="00A3001D" w:rsidP="00A3001D">
      <w:pPr>
        <w:ind w:left="0" w:firstLine="0"/>
      </w:pPr>
    </w:p>
    <w:p w14:paraId="347EC499" w14:textId="77777777" w:rsidR="00A3001D" w:rsidRDefault="00A3001D" w:rsidP="00A3001D">
      <w:pPr>
        <w:ind w:left="0" w:firstLine="0"/>
      </w:pPr>
      <w:r>
        <w:t xml:space="preserve">Summary of findings for the main comparison. </w:t>
      </w:r>
    </w:p>
    <w:p w14:paraId="7E48E457" w14:textId="77777777" w:rsidR="00A3001D" w:rsidRDefault="00A3001D" w:rsidP="00A3001D">
      <w:pPr>
        <w:ind w:left="0" w:firstLine="0"/>
      </w:pPr>
    </w:p>
    <w:p w14:paraId="4D6CD7BD" w14:textId="77777777" w:rsidR="00A3001D" w:rsidRPr="00FC1D4D" w:rsidRDefault="00A3001D" w:rsidP="00A3001D">
      <w:pPr>
        <w:ind w:left="0" w:firstLine="0"/>
        <w:rPr>
          <w:color w:val="002060"/>
        </w:rPr>
      </w:pPr>
      <w:r w:rsidRPr="00FC1D4D">
        <w:rPr>
          <w:color w:val="002060"/>
        </w:rPr>
        <w:t xml:space="preserve">Interventions focused on healthcare professionals to improve antibiotic prescribing compared with usual care none to improve antibiotic prescribing in acute inpatient settings. </w:t>
      </w:r>
    </w:p>
    <w:p w14:paraId="639D4A7F" w14:textId="77777777" w:rsidR="00A3001D" w:rsidRPr="00FC1D4D" w:rsidRDefault="00A3001D" w:rsidP="00A3001D">
      <w:pPr>
        <w:ind w:left="0" w:firstLine="0"/>
        <w:rPr>
          <w:color w:val="002060"/>
        </w:rPr>
      </w:pPr>
    </w:p>
    <w:tbl>
      <w:tblPr>
        <w:tblStyle w:val="TableGrid"/>
        <w:tblW w:w="0" w:type="auto"/>
        <w:tblLook w:val="04A0" w:firstRow="1" w:lastRow="0" w:firstColumn="1" w:lastColumn="0" w:noHBand="0" w:noVBand="1"/>
      </w:tblPr>
      <w:tblGrid>
        <w:gridCol w:w="3235"/>
        <w:gridCol w:w="3420"/>
        <w:gridCol w:w="2695"/>
      </w:tblGrid>
      <w:tr w:rsidR="00A3001D" w:rsidRPr="00FC1D4D" w14:paraId="7F739AC2" w14:textId="77777777" w:rsidTr="00A3001D">
        <w:tc>
          <w:tcPr>
            <w:tcW w:w="3235" w:type="dxa"/>
          </w:tcPr>
          <w:p w14:paraId="243FC600" w14:textId="77777777" w:rsidR="00A3001D" w:rsidRPr="00FC1D4D" w:rsidRDefault="00A3001D" w:rsidP="00A3001D">
            <w:pPr>
              <w:ind w:left="0" w:firstLine="0"/>
              <w:rPr>
                <w:b/>
                <w:color w:val="002060"/>
              </w:rPr>
            </w:pPr>
            <w:r w:rsidRPr="00FC1D4D">
              <w:rPr>
                <w:b/>
                <w:color w:val="002060"/>
              </w:rPr>
              <w:t>Effect size for intervention versus control</w:t>
            </w:r>
          </w:p>
        </w:tc>
        <w:tc>
          <w:tcPr>
            <w:tcW w:w="3420" w:type="dxa"/>
          </w:tcPr>
          <w:p w14:paraId="3D9BBC00" w14:textId="77777777" w:rsidR="00A3001D" w:rsidRPr="00FC1D4D" w:rsidRDefault="00A3001D" w:rsidP="00A3001D">
            <w:pPr>
              <w:ind w:left="0" w:firstLine="0"/>
              <w:rPr>
                <w:b/>
                <w:color w:val="002060"/>
              </w:rPr>
            </w:pPr>
            <w:r w:rsidRPr="00FC1D4D">
              <w:rPr>
                <w:b/>
                <w:color w:val="002060"/>
              </w:rPr>
              <w:t xml:space="preserve">Number of studies </w:t>
            </w:r>
          </w:p>
        </w:tc>
        <w:tc>
          <w:tcPr>
            <w:tcW w:w="2695" w:type="dxa"/>
          </w:tcPr>
          <w:p w14:paraId="1A882937" w14:textId="77777777" w:rsidR="00A3001D" w:rsidRPr="00FC1D4D" w:rsidRDefault="00A3001D" w:rsidP="00A3001D">
            <w:pPr>
              <w:ind w:left="0" w:firstLine="0"/>
              <w:rPr>
                <w:b/>
                <w:color w:val="002060"/>
              </w:rPr>
            </w:pPr>
            <w:r w:rsidRPr="00FC1D4D">
              <w:rPr>
                <w:b/>
                <w:color w:val="002060"/>
              </w:rPr>
              <w:t xml:space="preserve">Quality of the evidence </w:t>
            </w:r>
          </w:p>
          <w:p w14:paraId="74A1D4F4" w14:textId="77777777" w:rsidR="00A3001D" w:rsidRPr="00FC1D4D" w:rsidRDefault="00A3001D" w:rsidP="00A3001D">
            <w:pPr>
              <w:ind w:left="0" w:firstLine="0"/>
              <w:rPr>
                <w:b/>
                <w:color w:val="002060"/>
              </w:rPr>
            </w:pPr>
            <w:r w:rsidRPr="00FC1D4D">
              <w:rPr>
                <w:b/>
                <w:color w:val="002060"/>
              </w:rPr>
              <w:t xml:space="preserve">(GRADE) </w:t>
            </w:r>
          </w:p>
        </w:tc>
      </w:tr>
      <w:tr w:rsidR="00A3001D" w:rsidRPr="00FC1D4D" w14:paraId="27980586" w14:textId="77777777" w:rsidTr="00A3001D">
        <w:tc>
          <w:tcPr>
            <w:tcW w:w="3235" w:type="dxa"/>
          </w:tcPr>
          <w:p w14:paraId="11050A14" w14:textId="77777777" w:rsidR="00A3001D" w:rsidRPr="00FC1D4D" w:rsidRDefault="00A3001D" w:rsidP="00A3001D">
            <w:pPr>
              <w:ind w:left="0" w:firstLine="0"/>
              <w:rPr>
                <w:color w:val="002060"/>
              </w:rPr>
            </w:pPr>
            <w:r w:rsidRPr="00FC1D4D">
              <w:rPr>
                <w:color w:val="002060"/>
              </w:rPr>
              <w:t xml:space="preserve">Risk of mortality </w:t>
            </w:r>
          </w:p>
          <w:p w14:paraId="09604FA6" w14:textId="77777777" w:rsidR="00A3001D" w:rsidRPr="00FC1D4D" w:rsidRDefault="00A3001D" w:rsidP="00A3001D">
            <w:pPr>
              <w:ind w:left="0" w:firstLine="0"/>
              <w:rPr>
                <w:color w:val="002060"/>
              </w:rPr>
            </w:pPr>
            <w:r w:rsidRPr="00FC1D4D">
              <w:rPr>
                <w:color w:val="002060"/>
              </w:rPr>
              <w:t>0.92 (95% CI 0.81 to 1.06)</w:t>
            </w:r>
          </w:p>
        </w:tc>
        <w:tc>
          <w:tcPr>
            <w:tcW w:w="3420" w:type="dxa"/>
          </w:tcPr>
          <w:p w14:paraId="4EDC577D" w14:textId="77777777" w:rsidR="00A3001D" w:rsidRPr="00FC1D4D" w:rsidRDefault="00A3001D" w:rsidP="00A3001D">
            <w:pPr>
              <w:ind w:left="0" w:firstLine="0"/>
              <w:rPr>
                <w:color w:val="002060"/>
              </w:rPr>
            </w:pPr>
            <w:r w:rsidRPr="00FC1D4D">
              <w:rPr>
                <w:color w:val="002060"/>
              </w:rPr>
              <w:t>11 comparisons from 11 studies (7 RCT, 3 cluster-RCT, 1 cluster-CCT) in 20 hospitals with 9,817 patients</w:t>
            </w:r>
          </w:p>
        </w:tc>
        <w:tc>
          <w:tcPr>
            <w:tcW w:w="2695" w:type="dxa"/>
          </w:tcPr>
          <w:p w14:paraId="76153B7C" w14:textId="77777777" w:rsidR="00A3001D" w:rsidRPr="00FC1D4D" w:rsidRDefault="00A3001D" w:rsidP="00A3001D">
            <w:pPr>
              <w:ind w:left="0" w:firstLine="0"/>
              <w:rPr>
                <w:color w:val="002060"/>
              </w:rPr>
            </w:pPr>
            <w:r w:rsidRPr="00FC1D4D">
              <w:rPr>
                <w:b/>
                <w:color w:val="002060"/>
              </w:rPr>
              <w:t xml:space="preserve">Moderate </w:t>
            </w:r>
            <w:r w:rsidRPr="00FC1D4D">
              <w:rPr>
                <w:color w:val="002060"/>
              </w:rPr>
              <w:t>High risk of bias especially around study design</w:t>
            </w:r>
          </w:p>
        </w:tc>
      </w:tr>
      <w:tr w:rsidR="00A3001D" w:rsidRPr="00FC1D4D" w14:paraId="1A8155AB" w14:textId="77777777" w:rsidTr="00A3001D">
        <w:tc>
          <w:tcPr>
            <w:tcW w:w="3235" w:type="dxa"/>
          </w:tcPr>
          <w:p w14:paraId="0E18BABA" w14:textId="77777777" w:rsidR="00A3001D" w:rsidRPr="00FC1D4D" w:rsidRDefault="00A3001D" w:rsidP="00A3001D">
            <w:pPr>
              <w:ind w:left="0" w:firstLine="0"/>
              <w:rPr>
                <w:color w:val="002060"/>
              </w:rPr>
            </w:pPr>
            <w:r w:rsidRPr="00FC1D4D">
              <w:rPr>
                <w:color w:val="002060"/>
              </w:rPr>
              <w:t xml:space="preserve">Difference in length of stay </w:t>
            </w:r>
          </w:p>
          <w:p w14:paraId="65C02B43" w14:textId="77777777" w:rsidR="00A3001D" w:rsidRPr="00FC1D4D" w:rsidRDefault="00A3001D" w:rsidP="00A3001D">
            <w:pPr>
              <w:ind w:left="0" w:firstLine="0"/>
              <w:rPr>
                <w:color w:val="002060"/>
              </w:rPr>
            </w:pPr>
            <w:r w:rsidRPr="00FC1D4D">
              <w:rPr>
                <w:color w:val="002060"/>
              </w:rPr>
              <w:t>-0.04 days (95% CI - 0.34 to 0.25)</w:t>
            </w:r>
          </w:p>
        </w:tc>
        <w:tc>
          <w:tcPr>
            <w:tcW w:w="3420" w:type="dxa"/>
          </w:tcPr>
          <w:p w14:paraId="1848A44D" w14:textId="77777777" w:rsidR="00A3001D" w:rsidRPr="00FC1D4D" w:rsidRDefault="00A3001D" w:rsidP="00A3001D">
            <w:pPr>
              <w:ind w:left="0" w:firstLine="0"/>
              <w:rPr>
                <w:color w:val="002060"/>
              </w:rPr>
            </w:pPr>
            <w:r w:rsidRPr="00FC1D4D">
              <w:rPr>
                <w:color w:val="002060"/>
              </w:rPr>
              <w:t>6 comparisons from 6 studies (4 RCT, 2 cluster-RCT) in  8 hospitals with 8,071 patients</w:t>
            </w:r>
          </w:p>
        </w:tc>
        <w:tc>
          <w:tcPr>
            <w:tcW w:w="2695" w:type="dxa"/>
          </w:tcPr>
          <w:p w14:paraId="35D3D439" w14:textId="77777777" w:rsidR="00A3001D" w:rsidRPr="00FC1D4D" w:rsidRDefault="00A3001D" w:rsidP="00A3001D">
            <w:pPr>
              <w:ind w:left="0" w:firstLine="0"/>
              <w:rPr>
                <w:color w:val="002060"/>
              </w:rPr>
            </w:pPr>
            <w:r w:rsidRPr="00FC1D4D">
              <w:rPr>
                <w:b/>
                <w:bCs/>
                <w:color w:val="002060"/>
              </w:rPr>
              <w:t xml:space="preserve">Very Low </w:t>
            </w:r>
            <w:r w:rsidRPr="00FC1D4D">
              <w:rPr>
                <w:color w:val="002060"/>
              </w:rPr>
              <w:t>Studies are very heterogeneous and have high risk of bias</w:t>
            </w:r>
          </w:p>
        </w:tc>
      </w:tr>
      <w:tr w:rsidR="00A3001D" w:rsidRPr="00FC1D4D" w14:paraId="34B51C15" w14:textId="77777777" w:rsidTr="00A3001D">
        <w:tc>
          <w:tcPr>
            <w:tcW w:w="3235" w:type="dxa"/>
          </w:tcPr>
          <w:p w14:paraId="6EC0351E" w14:textId="77777777" w:rsidR="00A3001D" w:rsidRPr="00FC1D4D" w:rsidRDefault="00A3001D" w:rsidP="00A3001D">
            <w:pPr>
              <w:ind w:left="0" w:firstLine="0"/>
              <w:rPr>
                <w:color w:val="002060"/>
              </w:rPr>
            </w:pPr>
            <w:r w:rsidRPr="00FC1D4D">
              <w:rPr>
                <w:color w:val="002060"/>
              </w:rPr>
              <w:t xml:space="preserve">Risk of readmission </w:t>
            </w:r>
          </w:p>
          <w:p w14:paraId="5EC2C259" w14:textId="77777777" w:rsidR="00A3001D" w:rsidRPr="00FC1D4D" w:rsidRDefault="00A3001D" w:rsidP="00A3001D">
            <w:pPr>
              <w:ind w:left="0" w:firstLine="0"/>
              <w:rPr>
                <w:color w:val="002060"/>
              </w:rPr>
            </w:pPr>
            <w:r w:rsidRPr="00FC1D4D">
              <w:rPr>
                <w:color w:val="002060"/>
              </w:rPr>
              <w:t>1.26 (95%CI 1.02 to 1.57)</w:t>
            </w:r>
          </w:p>
        </w:tc>
        <w:tc>
          <w:tcPr>
            <w:tcW w:w="3420" w:type="dxa"/>
          </w:tcPr>
          <w:p w14:paraId="70A6B34F" w14:textId="77777777" w:rsidR="00A3001D" w:rsidRPr="00FC1D4D" w:rsidRDefault="00A3001D" w:rsidP="00A3001D">
            <w:pPr>
              <w:ind w:left="0" w:firstLine="0"/>
              <w:rPr>
                <w:color w:val="002060"/>
              </w:rPr>
            </w:pPr>
            <w:r w:rsidRPr="00FC1D4D">
              <w:rPr>
                <w:color w:val="002060"/>
              </w:rPr>
              <w:t>5 comparisons from 5 studies (4 RCT, 1 Cluster-RCT) in 12 hospitals with 5,856 patients</w:t>
            </w:r>
          </w:p>
        </w:tc>
        <w:tc>
          <w:tcPr>
            <w:tcW w:w="2695" w:type="dxa"/>
          </w:tcPr>
          <w:p w14:paraId="4639DBE1" w14:textId="77777777" w:rsidR="00A3001D" w:rsidRPr="00FC1D4D" w:rsidRDefault="00A3001D" w:rsidP="00A3001D">
            <w:pPr>
              <w:ind w:left="0" w:firstLine="0"/>
              <w:rPr>
                <w:color w:val="002060"/>
              </w:rPr>
            </w:pPr>
            <w:r w:rsidRPr="00FC1D4D">
              <w:rPr>
                <w:b/>
                <w:bCs/>
                <w:color w:val="002060"/>
              </w:rPr>
              <w:t xml:space="preserve">Very Low </w:t>
            </w:r>
            <w:r w:rsidRPr="00FC1D4D">
              <w:rPr>
                <w:color w:val="002060"/>
              </w:rPr>
              <w:t>Studies are very heterogeneous and have high risk of bias</w:t>
            </w:r>
          </w:p>
        </w:tc>
      </w:tr>
    </w:tbl>
    <w:p w14:paraId="23032733" w14:textId="77777777" w:rsidR="00A3001D" w:rsidRPr="00FC1D4D" w:rsidRDefault="00A3001D" w:rsidP="00A3001D">
      <w:pPr>
        <w:ind w:left="0" w:firstLine="0"/>
        <w:rPr>
          <w:color w:val="002060"/>
        </w:rPr>
      </w:pPr>
      <w:r w:rsidRPr="00FC1D4D">
        <w:rPr>
          <w:color w:val="002060"/>
        </w:rPr>
        <w:t xml:space="preserve"> </w:t>
      </w:r>
    </w:p>
    <w:p w14:paraId="4B0393A3" w14:textId="77777777" w:rsidR="00A3001D" w:rsidRPr="00FC1D4D" w:rsidRDefault="00A3001D" w:rsidP="00A3001D">
      <w:pPr>
        <w:ind w:left="0" w:firstLine="0"/>
        <w:rPr>
          <w:color w:val="002060"/>
          <w:u w:val="single"/>
        </w:rPr>
      </w:pPr>
      <w:r w:rsidRPr="00FC1D4D">
        <w:rPr>
          <w:color w:val="002060"/>
          <w:u w:val="single"/>
        </w:rPr>
        <w:t xml:space="preserve">GRADE Working Group grades of evidence </w:t>
      </w:r>
    </w:p>
    <w:p w14:paraId="6343B253" w14:textId="77777777" w:rsidR="00A3001D" w:rsidRPr="00FC1D4D" w:rsidRDefault="00A3001D" w:rsidP="00A3001D">
      <w:pPr>
        <w:ind w:left="0" w:firstLine="0"/>
        <w:rPr>
          <w:color w:val="002060"/>
        </w:rPr>
      </w:pPr>
      <w:r w:rsidRPr="00FC1D4D">
        <w:rPr>
          <w:b/>
          <w:color w:val="002060"/>
        </w:rPr>
        <w:t>High quality</w:t>
      </w:r>
      <w:r w:rsidRPr="00FC1D4D">
        <w:rPr>
          <w:color w:val="002060"/>
        </w:rPr>
        <w:t xml:space="preserve">: Further research is very unlikely to change our confidence in the estimate of effect. </w:t>
      </w:r>
    </w:p>
    <w:p w14:paraId="371CF963" w14:textId="77777777" w:rsidR="00A3001D" w:rsidRPr="00FC1D4D" w:rsidRDefault="00A3001D" w:rsidP="00A3001D">
      <w:pPr>
        <w:ind w:left="0" w:firstLine="0"/>
        <w:rPr>
          <w:color w:val="002060"/>
        </w:rPr>
      </w:pPr>
      <w:r w:rsidRPr="00FC1D4D">
        <w:rPr>
          <w:b/>
          <w:color w:val="002060"/>
        </w:rPr>
        <w:t>Moderate quality</w:t>
      </w:r>
      <w:r w:rsidRPr="00FC1D4D">
        <w:rPr>
          <w:color w:val="002060"/>
        </w:rPr>
        <w:t xml:space="preserve">: Further research is likely to have an important impact on our confidence in the estimate of effect and may change the estimate. </w:t>
      </w:r>
    </w:p>
    <w:p w14:paraId="6D981FA2" w14:textId="77777777" w:rsidR="00A3001D" w:rsidRPr="00FC1D4D" w:rsidRDefault="00A3001D" w:rsidP="00A3001D">
      <w:pPr>
        <w:ind w:left="0" w:firstLine="0"/>
        <w:rPr>
          <w:color w:val="002060"/>
        </w:rPr>
      </w:pPr>
      <w:r w:rsidRPr="00FC1D4D">
        <w:rPr>
          <w:b/>
          <w:color w:val="002060"/>
        </w:rPr>
        <w:t>Low quality</w:t>
      </w:r>
      <w:r w:rsidRPr="00FC1D4D">
        <w:rPr>
          <w:color w:val="002060"/>
        </w:rPr>
        <w:t xml:space="preserve">: Further research is very likely to have an important impact on our confidence in the estimate of effect and is likely to change the estimate. </w:t>
      </w:r>
    </w:p>
    <w:p w14:paraId="00026D6F" w14:textId="77777777" w:rsidR="00A3001D" w:rsidRPr="00FC1D4D" w:rsidRDefault="00A3001D" w:rsidP="00A3001D">
      <w:pPr>
        <w:ind w:left="0" w:firstLine="0"/>
        <w:rPr>
          <w:color w:val="002060"/>
        </w:rPr>
      </w:pPr>
      <w:r w:rsidRPr="00FC1D4D">
        <w:rPr>
          <w:b/>
          <w:color w:val="002060"/>
        </w:rPr>
        <w:t>Very low quality</w:t>
      </w:r>
      <w:r w:rsidRPr="00FC1D4D">
        <w:rPr>
          <w:color w:val="002060"/>
        </w:rPr>
        <w:t xml:space="preserve">: We are very uncertain about the estimate. </w:t>
      </w:r>
    </w:p>
    <w:p w14:paraId="782CFE3B" w14:textId="77777777" w:rsidR="00A3001D" w:rsidRPr="00FC1D4D" w:rsidRDefault="00A3001D" w:rsidP="00A3001D">
      <w:pPr>
        <w:ind w:left="0" w:firstLine="0"/>
        <w:rPr>
          <w:color w:val="002060"/>
        </w:rPr>
      </w:pPr>
      <w:r w:rsidRPr="00FC1D4D">
        <w:rPr>
          <w:color w:val="002060"/>
        </w:rPr>
        <w:t xml:space="preserve"> </w:t>
      </w:r>
    </w:p>
    <w:p w14:paraId="71222581" w14:textId="77777777" w:rsidR="00A3001D" w:rsidRPr="00FC1D4D" w:rsidRDefault="00A3001D" w:rsidP="00A3001D">
      <w:pPr>
        <w:ind w:left="0" w:firstLine="0"/>
        <w:rPr>
          <w:color w:val="002060"/>
        </w:rPr>
      </w:pPr>
      <w:r w:rsidRPr="00FC1D4D">
        <w:rPr>
          <w:i/>
          <w:color w:val="002060"/>
        </w:rPr>
        <w:t>Abbreviations</w:t>
      </w:r>
      <w:r w:rsidRPr="00FC1D4D">
        <w:rPr>
          <w:color w:val="002060"/>
        </w:rPr>
        <w:t>: CBA: controlled before and after; CCT: controlled clinical trial; CI: confidence interval; ITS: interrupted time series; RCT: randomized controlled trial.</w:t>
      </w:r>
    </w:p>
    <w:p w14:paraId="4605A83E" w14:textId="77777777" w:rsidR="00A3001D" w:rsidRDefault="00A3001D" w:rsidP="00A3001D">
      <w:pPr>
        <w:ind w:left="0" w:firstLine="0"/>
      </w:pPr>
    </w:p>
    <w:p w14:paraId="3DD0DC9C" w14:textId="77777777" w:rsidR="00A3001D" w:rsidRPr="009B5BEA" w:rsidRDefault="00A3001D" w:rsidP="00A3001D">
      <w:pPr>
        <w:ind w:left="0" w:firstLine="0"/>
        <w:rPr>
          <w:noProof/>
        </w:rPr>
      </w:pPr>
    </w:p>
    <w:p w14:paraId="10AC1B20" w14:textId="77777777" w:rsidR="00A3001D" w:rsidRDefault="00A3001D" w:rsidP="00A3001D">
      <w:pPr>
        <w:ind w:left="432" w:hanging="432"/>
        <w:rPr>
          <w:b/>
          <w:noProof/>
        </w:rPr>
      </w:pPr>
      <w:bookmarkStart w:id="10" w:name="Section1a7"/>
      <w:bookmarkEnd w:id="10"/>
      <w:r w:rsidRPr="00CB06C9">
        <w:rPr>
          <w:b/>
          <w:noProof/>
          <w:color w:val="0000FF"/>
        </w:rPr>
        <w:lastRenderedPageBreak/>
        <w:t>1a.7.</w:t>
      </w:r>
      <w:r>
        <w:rPr>
          <w:b/>
          <w:noProof/>
          <w:color w:val="0000FF"/>
        </w:rPr>
        <w:t>4</w:t>
      </w:r>
      <w:r w:rsidRPr="00CB06C9">
        <w:rPr>
          <w:b/>
          <w:noProof/>
          <w:color w:val="0000FF"/>
        </w:rPr>
        <w:t>.</w:t>
      </w:r>
      <w:r w:rsidRPr="001B772D">
        <w:rPr>
          <w:noProof/>
        </w:rPr>
        <w:t xml:space="preserve"> </w:t>
      </w:r>
      <w:r w:rsidRPr="00C5180E">
        <w:rPr>
          <w:b/>
          <w:noProof/>
        </w:rPr>
        <w:t>What is the time period covered by the body of evidence? (</w:t>
      </w:r>
      <w:r w:rsidRPr="00C5180E">
        <w:rPr>
          <w:b/>
          <w:i/>
          <w:noProof/>
        </w:rPr>
        <w:t>provide the date range, e.g., 1990-2010</w:t>
      </w:r>
      <w:r w:rsidRPr="00C5180E">
        <w:rPr>
          <w:b/>
          <w:noProof/>
        </w:rPr>
        <w:t xml:space="preserve">).  </w:t>
      </w:r>
    </w:p>
    <w:p w14:paraId="359954EC" w14:textId="77777777" w:rsidR="00A3001D" w:rsidRDefault="00A3001D" w:rsidP="00A3001D">
      <w:pPr>
        <w:ind w:left="432" w:firstLine="0"/>
        <w:rPr>
          <w:b/>
          <w:noProof/>
          <w:color w:val="0000FF"/>
        </w:rPr>
      </w:pPr>
    </w:p>
    <w:p w14:paraId="565BA159" w14:textId="77777777" w:rsidR="00A3001D" w:rsidRPr="00FC1D4D" w:rsidRDefault="00A3001D" w:rsidP="00A3001D">
      <w:pPr>
        <w:ind w:left="432" w:firstLine="0"/>
        <w:rPr>
          <w:color w:val="002060"/>
        </w:rPr>
      </w:pPr>
      <w:r w:rsidRPr="00FC1D4D">
        <w:rPr>
          <w:b/>
          <w:color w:val="002060"/>
        </w:rPr>
        <w:t>Date range</w:t>
      </w:r>
      <w:r w:rsidRPr="00FC1D4D">
        <w:rPr>
          <w:color w:val="002060"/>
        </w:rPr>
        <w:t xml:space="preserve">:  </w:t>
      </w:r>
      <w:sdt>
        <w:sdtPr>
          <w:rPr>
            <w:rStyle w:val="Style2"/>
            <w:color w:val="002060"/>
            <w:u w:val="none"/>
          </w:rPr>
          <w:id w:val="571937935"/>
        </w:sdtPr>
        <w:sdtEndPr>
          <w:rPr>
            <w:rStyle w:val="DefaultParagraphFont"/>
          </w:rPr>
        </w:sdtEndPr>
        <w:sdtContent>
          <w:r w:rsidRPr="00FC1D4D">
            <w:rPr>
              <w:color w:val="002060"/>
              <w:lang w:val="en"/>
            </w:rPr>
            <w:t xml:space="preserve">no date limit-2013 </w:t>
          </w:r>
          <w:r w:rsidRPr="00FC1D4D">
            <w:rPr>
              <w:color w:val="002060"/>
            </w:rPr>
            <w:t>(</w:t>
          </w:r>
          <w:proofErr w:type="spellStart"/>
          <w:r w:rsidRPr="00FC1D4D">
            <w:rPr>
              <w:color w:val="002060"/>
            </w:rPr>
            <w:t>Feazel</w:t>
          </w:r>
          <w:proofErr w:type="spellEnd"/>
          <w:r w:rsidRPr="00FC1D4D">
            <w:rPr>
              <w:color w:val="002060"/>
            </w:rPr>
            <w:t>, 2014)</w:t>
          </w:r>
        </w:sdtContent>
      </w:sdt>
    </w:p>
    <w:p w14:paraId="1449B557" w14:textId="77777777" w:rsidR="00A3001D" w:rsidRPr="00FC1D4D" w:rsidRDefault="00A3001D" w:rsidP="00A3001D">
      <w:pPr>
        <w:ind w:left="432" w:firstLine="0"/>
        <w:rPr>
          <w:color w:val="002060"/>
        </w:rPr>
      </w:pPr>
      <w:r w:rsidRPr="00FC1D4D">
        <w:rPr>
          <w:b/>
          <w:color w:val="002060"/>
        </w:rPr>
        <w:t>Date range</w:t>
      </w:r>
      <w:r w:rsidRPr="00FC1D4D">
        <w:rPr>
          <w:color w:val="002060"/>
        </w:rPr>
        <w:t xml:space="preserve">:  </w:t>
      </w:r>
      <w:sdt>
        <w:sdtPr>
          <w:rPr>
            <w:rStyle w:val="Style2"/>
            <w:color w:val="002060"/>
            <w:u w:val="none"/>
          </w:rPr>
          <w:id w:val="-1281790993"/>
        </w:sdtPr>
        <w:sdtEndPr>
          <w:rPr>
            <w:rStyle w:val="DefaultParagraphFont"/>
          </w:rPr>
        </w:sdtEndPr>
        <w:sdtContent>
          <w:r w:rsidRPr="00FC1D4D">
            <w:rPr>
              <w:color w:val="002060"/>
              <w:lang w:val="en"/>
            </w:rPr>
            <w:t xml:space="preserve">1980-2006 </w:t>
          </w:r>
          <w:r w:rsidRPr="00FC1D4D">
            <w:rPr>
              <w:color w:val="002060"/>
            </w:rPr>
            <w:t>(Davey et al., 2013)</w:t>
          </w:r>
        </w:sdtContent>
      </w:sdt>
    </w:p>
    <w:p w14:paraId="6ABE948F" w14:textId="77777777" w:rsidR="00A3001D" w:rsidRPr="00FC1D4D" w:rsidRDefault="00A3001D" w:rsidP="00A3001D">
      <w:pPr>
        <w:ind w:left="432" w:firstLine="0"/>
        <w:rPr>
          <w:color w:val="002060"/>
        </w:rPr>
      </w:pPr>
      <w:r w:rsidRPr="00FC1D4D">
        <w:rPr>
          <w:b/>
          <w:color w:val="002060"/>
        </w:rPr>
        <w:t>Date range</w:t>
      </w:r>
      <w:r w:rsidRPr="00FC1D4D">
        <w:rPr>
          <w:color w:val="002060"/>
        </w:rPr>
        <w:t xml:space="preserve">:  </w:t>
      </w:r>
      <w:sdt>
        <w:sdtPr>
          <w:rPr>
            <w:rStyle w:val="Style2"/>
            <w:color w:val="002060"/>
            <w:u w:val="none"/>
          </w:rPr>
          <w:id w:val="-60176232"/>
        </w:sdtPr>
        <w:sdtEndPr>
          <w:rPr>
            <w:rStyle w:val="DefaultParagraphFont"/>
          </w:rPr>
        </w:sdtEndPr>
        <w:sdtContent>
          <w:r w:rsidRPr="00FC1D4D">
            <w:rPr>
              <w:rStyle w:val="Style2"/>
              <w:color w:val="002060"/>
              <w:u w:val="none"/>
            </w:rPr>
            <w:t>1996 to 2010</w:t>
          </w:r>
          <w:r w:rsidRPr="00FC1D4D">
            <w:rPr>
              <w:color w:val="002060"/>
              <w:lang w:val="en"/>
            </w:rPr>
            <w:t xml:space="preserve"> </w:t>
          </w:r>
          <w:r w:rsidRPr="00FC1D4D">
            <w:rPr>
              <w:color w:val="002060"/>
            </w:rPr>
            <w:t>(Kaki et al., 2011)</w:t>
          </w:r>
        </w:sdtContent>
      </w:sdt>
    </w:p>
    <w:p w14:paraId="2C561681" w14:textId="77777777" w:rsidR="00A3001D" w:rsidRPr="00FC1D4D" w:rsidRDefault="00A3001D" w:rsidP="00A3001D">
      <w:pPr>
        <w:ind w:left="432" w:firstLine="0"/>
        <w:rPr>
          <w:color w:val="002060"/>
        </w:rPr>
      </w:pPr>
      <w:r w:rsidRPr="00FC1D4D">
        <w:rPr>
          <w:b/>
          <w:color w:val="002060"/>
        </w:rPr>
        <w:t>Date range</w:t>
      </w:r>
      <w:r w:rsidRPr="00FC1D4D">
        <w:rPr>
          <w:color w:val="002060"/>
        </w:rPr>
        <w:t xml:space="preserve">:  </w:t>
      </w:r>
      <w:sdt>
        <w:sdtPr>
          <w:rPr>
            <w:rStyle w:val="Style2"/>
            <w:color w:val="002060"/>
          </w:rPr>
          <w:id w:val="-1666395719"/>
        </w:sdtPr>
        <w:sdtEndPr>
          <w:rPr>
            <w:rStyle w:val="DefaultParagraphFont"/>
            <w:u w:val="none"/>
          </w:rPr>
        </w:sdtEndPr>
        <w:sdtContent>
          <w:r w:rsidRPr="00FC1D4D">
            <w:rPr>
              <w:color w:val="002060"/>
              <w:lang w:val="en"/>
            </w:rPr>
            <w:t xml:space="preserve">1980 to 2003 </w:t>
          </w:r>
          <w:r w:rsidRPr="00FC1D4D">
            <w:rPr>
              <w:color w:val="002060"/>
            </w:rPr>
            <w:t>(Davey et al., 2006)</w:t>
          </w:r>
        </w:sdtContent>
      </w:sdt>
    </w:p>
    <w:p w14:paraId="7DAA238F" w14:textId="77777777" w:rsidR="00A3001D" w:rsidRPr="00FC1D4D" w:rsidRDefault="00A3001D" w:rsidP="00A3001D">
      <w:pPr>
        <w:ind w:left="0" w:firstLine="0"/>
        <w:rPr>
          <w:noProof/>
          <w:color w:val="002060"/>
        </w:rPr>
      </w:pPr>
    </w:p>
    <w:p w14:paraId="032316D8" w14:textId="77777777" w:rsidR="00A3001D" w:rsidRDefault="00A3001D" w:rsidP="00A3001D">
      <w:pPr>
        <w:ind w:left="0" w:firstLine="0"/>
        <w:rPr>
          <w:b/>
          <w:noProof/>
        </w:rPr>
      </w:pPr>
    </w:p>
    <w:p w14:paraId="7430138A" w14:textId="77777777" w:rsidR="00A3001D" w:rsidRPr="003956E0" w:rsidRDefault="00A3001D" w:rsidP="00A3001D">
      <w:pPr>
        <w:ind w:left="0" w:firstLine="0"/>
        <w:rPr>
          <w:b/>
        </w:rPr>
      </w:pPr>
      <w:r w:rsidRPr="003956E0">
        <w:rPr>
          <w:b/>
          <w:noProof/>
        </w:rPr>
        <w:t xml:space="preserve">QUANTITY </w:t>
      </w:r>
      <w:r>
        <w:rPr>
          <w:b/>
          <w:noProof/>
        </w:rPr>
        <w:t>A</w:t>
      </w:r>
      <w:r w:rsidRPr="003956E0">
        <w:rPr>
          <w:b/>
          <w:noProof/>
        </w:rPr>
        <w:t xml:space="preserve">ND QUALITY </w:t>
      </w:r>
      <w:r>
        <w:rPr>
          <w:b/>
          <w:noProof/>
        </w:rPr>
        <w:t>O</w:t>
      </w:r>
      <w:r w:rsidRPr="003956E0">
        <w:rPr>
          <w:b/>
          <w:noProof/>
        </w:rPr>
        <w:t xml:space="preserve">F BODY </w:t>
      </w:r>
      <w:r>
        <w:rPr>
          <w:b/>
          <w:noProof/>
        </w:rPr>
        <w:t>O</w:t>
      </w:r>
      <w:r w:rsidRPr="003956E0">
        <w:rPr>
          <w:b/>
          <w:noProof/>
        </w:rPr>
        <w:t>F EVIDENCE</w:t>
      </w:r>
    </w:p>
    <w:p w14:paraId="736A8261" w14:textId="77777777" w:rsidR="00A3001D" w:rsidRDefault="00A3001D" w:rsidP="00A3001D">
      <w:pPr>
        <w:ind w:left="432" w:hanging="432"/>
        <w:rPr>
          <w:noProof/>
        </w:rPr>
      </w:pPr>
      <w:r w:rsidRPr="00CB06C9">
        <w:rPr>
          <w:b/>
          <w:noProof/>
          <w:color w:val="0000FF"/>
        </w:rPr>
        <w:t>1a.7.</w:t>
      </w:r>
      <w:r>
        <w:rPr>
          <w:b/>
          <w:noProof/>
          <w:color w:val="0000FF"/>
        </w:rPr>
        <w:t>5</w:t>
      </w:r>
      <w:r w:rsidRPr="00CB06C9">
        <w:rPr>
          <w:b/>
          <w:noProof/>
          <w:color w:val="0000FF"/>
        </w:rPr>
        <w:t>.</w:t>
      </w:r>
      <w:r w:rsidRPr="00E1664B">
        <w:rPr>
          <w:i/>
          <w:noProof/>
          <w:color w:val="0000FF"/>
        </w:rPr>
        <w:t xml:space="preserve"> </w:t>
      </w:r>
      <w:r w:rsidRPr="00C5180E">
        <w:rPr>
          <w:b/>
          <w:noProof/>
        </w:rPr>
        <w:t>How many and what type of study designs are in</w:t>
      </w:r>
      <w:r>
        <w:rPr>
          <w:b/>
          <w:noProof/>
        </w:rPr>
        <w:t>c</w:t>
      </w:r>
      <w:r w:rsidRPr="00C5180E">
        <w:rPr>
          <w:b/>
          <w:noProof/>
        </w:rPr>
        <w:t>luded in the body of evidence</w:t>
      </w:r>
      <w:r w:rsidRPr="001B772D">
        <w:rPr>
          <w:noProof/>
        </w:rPr>
        <w:t>? (</w:t>
      </w:r>
      <w:r w:rsidRPr="00C46677">
        <w:rPr>
          <w:i/>
          <w:noProof/>
        </w:rPr>
        <w:t>e.g., 3 randomized controlled trials and 1 observational study</w:t>
      </w:r>
      <w:r w:rsidRPr="000D649E">
        <w:rPr>
          <w:noProof/>
        </w:rPr>
        <w:t>)</w:t>
      </w:r>
      <w:r>
        <w:rPr>
          <w:noProof/>
        </w:rPr>
        <w:t xml:space="preserve"> </w:t>
      </w:r>
    </w:p>
    <w:p w14:paraId="5818ADB6" w14:textId="77777777" w:rsidR="00A3001D" w:rsidRDefault="00A3001D" w:rsidP="00A3001D">
      <w:pPr>
        <w:ind w:left="0" w:firstLine="0"/>
        <w:rPr>
          <w:color w:val="1F497D" w:themeColor="text2"/>
        </w:rPr>
      </w:pPr>
    </w:p>
    <w:p w14:paraId="45CCFD4D" w14:textId="77777777" w:rsidR="00A3001D" w:rsidRPr="00FC1D4D" w:rsidRDefault="00A3001D" w:rsidP="00A3001D">
      <w:pPr>
        <w:ind w:left="0" w:firstLine="0"/>
        <w:rPr>
          <w:color w:val="002060"/>
        </w:rPr>
      </w:pPr>
      <w:r w:rsidRPr="00FC1D4D">
        <w:rPr>
          <w:color w:val="002060"/>
        </w:rPr>
        <w:t>1a.7.5a (</w:t>
      </w:r>
      <w:proofErr w:type="spellStart"/>
      <w:r w:rsidRPr="00FC1D4D">
        <w:rPr>
          <w:color w:val="002060"/>
        </w:rPr>
        <w:t>Feazel</w:t>
      </w:r>
      <w:proofErr w:type="spellEnd"/>
      <w:r w:rsidRPr="00FC1D4D">
        <w:rPr>
          <w:color w:val="002060"/>
        </w:rPr>
        <w:t>, 2014)</w:t>
      </w:r>
    </w:p>
    <w:p w14:paraId="641E592C" w14:textId="77777777" w:rsidR="00A3001D" w:rsidRPr="00FC1D4D" w:rsidRDefault="00A3001D" w:rsidP="00A3001D">
      <w:pPr>
        <w:ind w:left="630" w:firstLine="0"/>
        <w:rPr>
          <w:color w:val="002060"/>
        </w:rPr>
      </w:pPr>
      <w:r w:rsidRPr="00FC1D4D">
        <w:rPr>
          <w:color w:val="002060"/>
        </w:rPr>
        <w:t>Of 78 full articles review, 16 studies the meta-analysis inclusion criteria reflecting 442 873 patients, 13 were quasi-experimental (6 ITS and 7 were before–after), 1 was a retrospective case–control and 1 was a retrospective cohort studies; none were randomized.</w:t>
      </w:r>
    </w:p>
    <w:p w14:paraId="7B4FE3E4" w14:textId="77777777" w:rsidR="00A3001D" w:rsidRPr="00FC1D4D" w:rsidRDefault="00A3001D" w:rsidP="00A3001D">
      <w:pPr>
        <w:ind w:left="0" w:firstLine="0"/>
        <w:rPr>
          <w:color w:val="002060"/>
        </w:rPr>
      </w:pPr>
    </w:p>
    <w:p w14:paraId="42E6AC25" w14:textId="77777777" w:rsidR="00A3001D" w:rsidRPr="00FC1D4D" w:rsidRDefault="00A3001D" w:rsidP="00A3001D">
      <w:pPr>
        <w:ind w:left="0" w:firstLine="0"/>
        <w:rPr>
          <w:color w:val="002060"/>
        </w:rPr>
      </w:pPr>
      <w:r w:rsidRPr="00FC1D4D">
        <w:rPr>
          <w:color w:val="002060"/>
        </w:rPr>
        <w:t xml:space="preserve">1a.7.5a (Davey et al., 2013) </w:t>
      </w:r>
    </w:p>
    <w:p w14:paraId="2666ED45" w14:textId="77777777" w:rsidR="00A3001D" w:rsidRPr="00FC1D4D" w:rsidRDefault="00A3001D" w:rsidP="00A3001D">
      <w:pPr>
        <w:ind w:left="720" w:firstLine="0"/>
        <w:rPr>
          <w:color w:val="002060"/>
        </w:rPr>
      </w:pPr>
      <w:r w:rsidRPr="00FC1D4D">
        <w:rPr>
          <w:color w:val="002060"/>
        </w:rPr>
        <w:t>89 studies that reported 95 interventions. Of the 89 studies, 56 were ITSs (of which 4 were controlled ITSs), 25 were RCT (of which 5 were cluster-RCTs), 5 were CBAs and 3 were CCTs (of which 1 was a cluster-CCT).</w:t>
      </w:r>
    </w:p>
    <w:p w14:paraId="55A94423" w14:textId="77777777" w:rsidR="00A3001D" w:rsidRPr="00FC1D4D" w:rsidRDefault="00A3001D" w:rsidP="00A3001D">
      <w:pPr>
        <w:ind w:left="0" w:firstLine="0"/>
        <w:rPr>
          <w:color w:val="002060"/>
        </w:rPr>
      </w:pPr>
    </w:p>
    <w:p w14:paraId="59A7C4E9" w14:textId="77777777" w:rsidR="00A3001D" w:rsidRPr="00FC1D4D" w:rsidRDefault="00A3001D" w:rsidP="00A3001D">
      <w:pPr>
        <w:ind w:left="0" w:firstLine="0"/>
        <w:rPr>
          <w:color w:val="002060"/>
        </w:rPr>
      </w:pPr>
      <w:r w:rsidRPr="00FC1D4D">
        <w:rPr>
          <w:color w:val="002060"/>
        </w:rPr>
        <w:t>1a.7.5b. (Kaki et al., 2011)</w:t>
      </w:r>
    </w:p>
    <w:p w14:paraId="143A0274" w14:textId="77777777" w:rsidR="00A3001D" w:rsidRPr="00FC1D4D" w:rsidRDefault="00A3001D" w:rsidP="00A3001D">
      <w:pPr>
        <w:ind w:left="720" w:firstLine="0"/>
        <w:rPr>
          <w:color w:val="002060"/>
        </w:rPr>
      </w:pPr>
      <w:r w:rsidRPr="00FC1D4D">
        <w:rPr>
          <w:color w:val="002060"/>
        </w:rPr>
        <w:t xml:space="preserve">24 studies that met quality inclusion criteria, 3 were randomized controlled trials; 3 were interrupted time series and 18 (75%) uncontrolled before-and-after studies.  </w:t>
      </w:r>
    </w:p>
    <w:p w14:paraId="107CCD86" w14:textId="77777777" w:rsidR="00A3001D" w:rsidRPr="00FC1D4D" w:rsidRDefault="00A3001D" w:rsidP="00A3001D">
      <w:pPr>
        <w:ind w:left="0" w:firstLine="0"/>
        <w:rPr>
          <w:color w:val="002060"/>
        </w:rPr>
      </w:pPr>
    </w:p>
    <w:p w14:paraId="1EE535B2" w14:textId="77777777" w:rsidR="00A3001D" w:rsidRPr="00FC1D4D" w:rsidRDefault="00A3001D" w:rsidP="00A3001D">
      <w:pPr>
        <w:ind w:left="0" w:firstLine="0"/>
        <w:rPr>
          <w:color w:val="002060"/>
        </w:rPr>
      </w:pPr>
      <w:r w:rsidRPr="00FC1D4D">
        <w:rPr>
          <w:color w:val="002060"/>
        </w:rPr>
        <w:t xml:space="preserve">1a.7.5c (Davey et al., 2006) </w:t>
      </w:r>
    </w:p>
    <w:p w14:paraId="5A49A0FD" w14:textId="77777777" w:rsidR="00A3001D" w:rsidRPr="00FC1D4D" w:rsidRDefault="00A3001D" w:rsidP="00A3001D">
      <w:pPr>
        <w:ind w:left="720" w:firstLine="0"/>
        <w:rPr>
          <w:color w:val="002060"/>
        </w:rPr>
      </w:pPr>
      <w:r w:rsidRPr="00FC1D4D">
        <w:rPr>
          <w:color w:val="002060"/>
          <w:lang w:val="en"/>
        </w:rPr>
        <w:t>16 of 66 intervention studies that met the inclusion criteria reported reliable data about microbiologic outcomes.  Two studies were RCTs; 1 study was a CCT; 13 studies used an ITS design.</w:t>
      </w:r>
    </w:p>
    <w:p w14:paraId="55B1F402" w14:textId="77777777" w:rsidR="00A3001D" w:rsidRDefault="00A3001D" w:rsidP="00A3001D">
      <w:pPr>
        <w:ind w:left="720" w:hanging="432"/>
      </w:pPr>
    </w:p>
    <w:p w14:paraId="26EAD25C" w14:textId="77777777" w:rsidR="00A3001D" w:rsidRPr="000D649E" w:rsidRDefault="00A3001D" w:rsidP="00A3001D">
      <w:pPr>
        <w:ind w:left="0" w:firstLine="0"/>
      </w:pPr>
    </w:p>
    <w:p w14:paraId="1994E0E7" w14:textId="77777777" w:rsidR="00A3001D" w:rsidRDefault="00A3001D" w:rsidP="00A3001D">
      <w:pPr>
        <w:ind w:left="432" w:hanging="432"/>
        <w:rPr>
          <w:iCs/>
        </w:rPr>
      </w:pPr>
      <w:r w:rsidRPr="00CB06C9">
        <w:rPr>
          <w:b/>
          <w:color w:val="0000FF"/>
        </w:rPr>
        <w:t>1a.7.</w:t>
      </w:r>
      <w:r>
        <w:rPr>
          <w:b/>
          <w:color w:val="0000FF"/>
        </w:rPr>
        <w:t>6</w:t>
      </w:r>
      <w:r w:rsidRPr="00CB06C9">
        <w:rPr>
          <w:b/>
          <w:color w:val="0000FF"/>
        </w:rPr>
        <w:t>.</w:t>
      </w:r>
      <w:r w:rsidRPr="001B772D">
        <w:t xml:space="preserve"> </w:t>
      </w:r>
      <w:proofErr w:type="gramStart"/>
      <w:r w:rsidRPr="00C5180E">
        <w:rPr>
          <w:b/>
        </w:rPr>
        <w:t>What</w:t>
      </w:r>
      <w:proofErr w:type="gramEnd"/>
      <w:r w:rsidRPr="00C5180E">
        <w:rPr>
          <w:b/>
        </w:rPr>
        <w:t xml:space="preserve"> is the overall quality of evidence </w:t>
      </w:r>
      <w:r w:rsidRPr="00C5180E">
        <w:rPr>
          <w:b/>
          <w:u w:val="single"/>
        </w:rPr>
        <w:t>across studies</w:t>
      </w:r>
      <w:r w:rsidRPr="00C5180E">
        <w:rPr>
          <w:b/>
        </w:rPr>
        <w:t xml:space="preserve"> in the body of evidence</w:t>
      </w:r>
      <w:r w:rsidRPr="001B772D">
        <w:t>? (</w:t>
      </w:r>
      <w:proofErr w:type="gramStart"/>
      <w:r w:rsidRPr="006709EB">
        <w:rPr>
          <w:i/>
        </w:rPr>
        <w:t>discuss</w:t>
      </w:r>
      <w:proofErr w:type="gramEnd"/>
      <w:r w:rsidRPr="006709EB">
        <w:rPr>
          <w:i/>
        </w:rPr>
        <w:t xml:space="preserve"> the </w:t>
      </w:r>
      <w:r w:rsidRPr="00C46677">
        <w:rPr>
          <w:i/>
        </w:rPr>
        <w:t xml:space="preserve">certainty or confidence in the estimates of effect </w:t>
      </w:r>
      <w:r>
        <w:rPr>
          <w:i/>
        </w:rPr>
        <w:t xml:space="preserve">particularly in relation </w:t>
      </w:r>
      <w:r w:rsidRPr="00C46677">
        <w:rPr>
          <w:i/>
        </w:rPr>
        <w:t>to study factor</w:t>
      </w:r>
      <w:r>
        <w:rPr>
          <w:i/>
        </w:rPr>
        <w:t>s such as design flaws, imprecision due to small numbers, indirectness of studies to the measure focus or target population</w:t>
      </w:r>
      <w:r w:rsidRPr="001B772D">
        <w:rPr>
          <w:iCs/>
        </w:rPr>
        <w:t>)</w:t>
      </w:r>
      <w:r>
        <w:rPr>
          <w:iCs/>
        </w:rPr>
        <w:t xml:space="preserve">  </w:t>
      </w:r>
    </w:p>
    <w:p w14:paraId="7F84AA59" w14:textId="77777777" w:rsidR="00A3001D" w:rsidRPr="007E0D7B" w:rsidRDefault="00A3001D" w:rsidP="00A3001D">
      <w:pPr>
        <w:ind w:left="432" w:hanging="432"/>
        <w:rPr>
          <w:iCs/>
        </w:rPr>
      </w:pPr>
    </w:p>
    <w:p w14:paraId="1F880D86" w14:textId="77777777" w:rsidR="00A3001D" w:rsidRPr="00FC1D4D" w:rsidRDefault="00A3001D" w:rsidP="00A3001D">
      <w:pPr>
        <w:ind w:left="0" w:firstLine="0"/>
        <w:rPr>
          <w:color w:val="002060"/>
        </w:rPr>
      </w:pPr>
      <w:r w:rsidRPr="00FC1D4D">
        <w:rPr>
          <w:color w:val="002060"/>
        </w:rPr>
        <w:t xml:space="preserve">Both the Cochrane review and the systematic review focused on the ICU setting demonstrated a decrease in use of targeted or overall antibiotics.  Decreases in excessive prescribing were associated in a reduction of C. diff infections for Cochrane reviews that included a larger number of studies, but were not assessed in studies included in the ICU-focused systematic review by Kaki et al.   The meta-analysis by </w:t>
      </w:r>
      <w:proofErr w:type="spellStart"/>
      <w:r w:rsidRPr="00FC1D4D">
        <w:rPr>
          <w:color w:val="002060"/>
        </w:rPr>
        <w:t>Feazel</w:t>
      </w:r>
      <w:proofErr w:type="spellEnd"/>
      <w:r w:rsidRPr="00FC1D4D">
        <w:rPr>
          <w:color w:val="002060"/>
        </w:rPr>
        <w:t xml:space="preserve"> et al. showed a significant risk reduction for C. diff with stewardship programs, but did not report quantitative changes of the antibiotic use for the studies included.</w:t>
      </w:r>
    </w:p>
    <w:p w14:paraId="417B8474" w14:textId="77777777" w:rsidR="00A3001D" w:rsidRPr="00FC1D4D" w:rsidRDefault="00A3001D" w:rsidP="00A3001D">
      <w:pPr>
        <w:ind w:left="0" w:firstLine="0"/>
        <w:rPr>
          <w:color w:val="002060"/>
        </w:rPr>
      </w:pPr>
    </w:p>
    <w:p w14:paraId="3A952783" w14:textId="77777777" w:rsidR="00A3001D" w:rsidRPr="00FC1D4D" w:rsidRDefault="00A3001D" w:rsidP="00A3001D">
      <w:pPr>
        <w:ind w:left="0" w:firstLine="0"/>
        <w:rPr>
          <w:rFonts w:cs="Lucida Sans Unicode"/>
          <w:color w:val="002060"/>
          <w:lang w:val="en"/>
        </w:rPr>
      </w:pPr>
      <w:r w:rsidRPr="00FC1D4D">
        <w:rPr>
          <w:color w:val="002060"/>
        </w:rPr>
        <w:t xml:space="preserve">The Cochrane review reported that 18 (20%) of the studies had low risk of bias, 31 (35%) studies had medium risk of bias and 40 (45%) had high risk of bias. High risk of bias was more common in CCTs, RCTs or CRCTs (22/28, 79%) than in ITS or CITS (13/56, 23%). Most of the RCTs had high risk of selection bias. </w:t>
      </w:r>
      <w:r w:rsidRPr="00FC1D4D">
        <w:rPr>
          <w:color w:val="002060"/>
        </w:rPr>
        <w:lastRenderedPageBreak/>
        <w:t xml:space="preserve">The only RCTs that had low risk of selection bias were either cluster-RCTs or structural interventions, for which concealment of allocation is relatively straightforward.  </w:t>
      </w:r>
      <w:r w:rsidRPr="00FC1D4D">
        <w:rPr>
          <w:rFonts w:cs="Lucida Sans Unicode"/>
          <w:color w:val="002060"/>
          <w:lang w:val="en"/>
        </w:rPr>
        <w:t>The systematic review by Kaki et al. was limited by the quality of studies available for analysis as well as limitations inherent in the relaxation of Cochrane quality criteria led to the inclusion of many before-and-after analyses, which are prone to temporal confounding.  The meta-analysis relied on observational quasi-experimental studies, a design that is subject to many biases and can suffer from lower internal validity.  In addition, there was high heterogeneity among the studies included, which was addressed with stratified analysis.</w:t>
      </w:r>
    </w:p>
    <w:p w14:paraId="0719B079" w14:textId="77777777" w:rsidR="00A3001D" w:rsidRPr="007E0D7B" w:rsidRDefault="00A3001D" w:rsidP="00A3001D">
      <w:pPr>
        <w:ind w:left="0" w:firstLine="0"/>
        <w:rPr>
          <w:color w:val="1F497D" w:themeColor="text2"/>
        </w:rPr>
      </w:pPr>
      <w:r w:rsidRPr="007E0D7B">
        <w:rPr>
          <w:rFonts w:ascii="Lucida Sans Unicode" w:hAnsi="Lucida Sans Unicode" w:cs="Lucida Sans Unicode"/>
          <w:color w:val="1F497D" w:themeColor="text2"/>
          <w:sz w:val="19"/>
          <w:szCs w:val="19"/>
          <w:lang w:val="en"/>
        </w:rPr>
        <w:t xml:space="preserve"> </w:t>
      </w:r>
    </w:p>
    <w:p w14:paraId="7F93CA4D" w14:textId="77777777" w:rsidR="00A3001D" w:rsidRPr="003956E0" w:rsidRDefault="00A3001D" w:rsidP="00A3001D">
      <w:pPr>
        <w:ind w:left="0" w:firstLine="0"/>
        <w:rPr>
          <w:b/>
        </w:rPr>
      </w:pPr>
      <w:r w:rsidRPr="003956E0">
        <w:rPr>
          <w:b/>
        </w:rPr>
        <w:t xml:space="preserve">ESTIMATES </w:t>
      </w:r>
      <w:r>
        <w:rPr>
          <w:b/>
        </w:rPr>
        <w:t>O</w:t>
      </w:r>
      <w:r w:rsidRPr="003956E0">
        <w:rPr>
          <w:b/>
        </w:rPr>
        <w:t xml:space="preserve">F BENEFIT </w:t>
      </w:r>
      <w:r>
        <w:rPr>
          <w:b/>
        </w:rPr>
        <w:t>A</w:t>
      </w:r>
      <w:r w:rsidRPr="003956E0">
        <w:rPr>
          <w:b/>
        </w:rPr>
        <w:t xml:space="preserve">ND CONSISTENCY ACROSS STUDIES </w:t>
      </w:r>
      <w:r>
        <w:rPr>
          <w:b/>
        </w:rPr>
        <w:t>I</w:t>
      </w:r>
      <w:r w:rsidRPr="003956E0">
        <w:rPr>
          <w:b/>
        </w:rPr>
        <w:t xml:space="preserve">N BODY </w:t>
      </w:r>
      <w:r>
        <w:rPr>
          <w:b/>
        </w:rPr>
        <w:t>O</w:t>
      </w:r>
      <w:r w:rsidRPr="003956E0">
        <w:rPr>
          <w:b/>
        </w:rPr>
        <w:t>F EVIDENCE</w:t>
      </w:r>
    </w:p>
    <w:p w14:paraId="63C4DC97" w14:textId="77777777" w:rsidR="00A3001D" w:rsidRDefault="00A3001D" w:rsidP="00A3001D">
      <w:pPr>
        <w:ind w:left="432" w:hanging="432"/>
      </w:pPr>
      <w:r w:rsidRPr="00B439DD">
        <w:rPr>
          <w:b/>
          <w:color w:val="0000FF"/>
        </w:rPr>
        <w:t>1</w:t>
      </w:r>
      <w:r>
        <w:rPr>
          <w:b/>
          <w:color w:val="0000FF"/>
        </w:rPr>
        <w:t>a</w:t>
      </w:r>
      <w:r w:rsidRPr="00B439DD">
        <w:rPr>
          <w:b/>
          <w:color w:val="0000FF"/>
        </w:rPr>
        <w:t>.</w:t>
      </w:r>
      <w:r>
        <w:rPr>
          <w:b/>
          <w:color w:val="0000FF"/>
        </w:rPr>
        <w:t>7.7</w:t>
      </w:r>
      <w:r w:rsidRPr="00B439DD">
        <w:rPr>
          <w:b/>
          <w:color w:val="0000FF"/>
        </w:rPr>
        <w:t>.</w:t>
      </w:r>
      <w:r>
        <w:t xml:space="preserve"> </w:t>
      </w:r>
      <w:proofErr w:type="gramStart"/>
      <w:r w:rsidRPr="00C5180E">
        <w:rPr>
          <w:b/>
        </w:rPr>
        <w:t>What</w:t>
      </w:r>
      <w:proofErr w:type="gramEnd"/>
      <w:r w:rsidRPr="00C5180E">
        <w:rPr>
          <w:b/>
        </w:rPr>
        <w:t xml:space="preserve"> are the estimates of benefit—magnitude and direction of effect on outcome(s) </w:t>
      </w:r>
      <w:r w:rsidRPr="00C5180E">
        <w:rPr>
          <w:b/>
          <w:u w:val="single"/>
        </w:rPr>
        <w:t>across studies</w:t>
      </w:r>
      <w:r w:rsidRPr="00C5180E">
        <w:rPr>
          <w:b/>
        </w:rPr>
        <w:t xml:space="preserve"> in the body of evidence</w:t>
      </w:r>
      <w:r w:rsidRPr="001B772D">
        <w:t>?</w:t>
      </w:r>
      <w:r>
        <w:t xml:space="preserve"> (</w:t>
      </w:r>
      <w:r w:rsidRPr="005B0D18">
        <w:rPr>
          <w:i/>
        </w:rPr>
        <w:t xml:space="preserve">e.g., ranges of percentages or odds ratios for </w:t>
      </w:r>
      <w:r>
        <w:rPr>
          <w:i/>
        </w:rPr>
        <w:t xml:space="preserve">improvement/ decline </w:t>
      </w:r>
      <w:r w:rsidRPr="005B0D18">
        <w:rPr>
          <w:i/>
        </w:rPr>
        <w:t xml:space="preserve">across studies, </w:t>
      </w:r>
      <w:r>
        <w:rPr>
          <w:i/>
        </w:rPr>
        <w:t>results of meta-analysis, and statistical significance</w:t>
      </w:r>
      <w:r>
        <w:t xml:space="preserve">)  </w:t>
      </w:r>
    </w:p>
    <w:p w14:paraId="124F66FF" w14:textId="77777777" w:rsidR="00A3001D" w:rsidRDefault="00A3001D" w:rsidP="00A3001D">
      <w:pPr>
        <w:ind w:left="0" w:firstLine="0"/>
      </w:pPr>
    </w:p>
    <w:p w14:paraId="0B2F0BD2" w14:textId="77777777" w:rsidR="00A3001D" w:rsidRPr="00FC1D4D" w:rsidRDefault="00A3001D" w:rsidP="00A3001D">
      <w:pPr>
        <w:ind w:left="0" w:firstLine="0"/>
        <w:rPr>
          <w:color w:val="002060"/>
        </w:rPr>
      </w:pPr>
      <w:r w:rsidRPr="00FC1D4D">
        <w:rPr>
          <w:color w:val="002060"/>
        </w:rPr>
        <w:t>(Davey et al., 2013 – Cochrane Review)</w:t>
      </w:r>
    </w:p>
    <w:p w14:paraId="26E54032" w14:textId="77777777" w:rsidR="00A3001D" w:rsidRPr="00FC1D4D" w:rsidRDefault="00A3001D" w:rsidP="00A3001D">
      <w:pPr>
        <w:ind w:left="0" w:firstLine="0"/>
        <w:rPr>
          <w:color w:val="002060"/>
        </w:rPr>
      </w:pPr>
      <w:r w:rsidRPr="00FC1D4D">
        <w:rPr>
          <w:color w:val="002060"/>
        </w:rPr>
        <w:t>Impact of interventions on prescribing outcomes (i.e., reduction in targeted or overall antibiotic use)</w:t>
      </w:r>
    </w:p>
    <w:p w14:paraId="43DC8DE3" w14:textId="77777777" w:rsidR="00A3001D" w:rsidRPr="00FC1D4D" w:rsidRDefault="00A3001D" w:rsidP="00A3001D">
      <w:pPr>
        <w:pStyle w:val="ListParagraph"/>
        <w:numPr>
          <w:ilvl w:val="0"/>
          <w:numId w:val="24"/>
        </w:numPr>
        <w:rPr>
          <w:color w:val="002060"/>
        </w:rPr>
      </w:pPr>
      <w:r w:rsidRPr="00FC1D4D">
        <w:rPr>
          <w:color w:val="002060"/>
        </w:rPr>
        <w:t>Overall, for the persuasive interventions, the median (interquartile range) change in antibiotic prescribing was 42.3% for the interrupted time series studies (ITSs), 31.6% for the controlled interrupted time series studies (CITSs), 17.7% for the controlled before-after studies (CBAs), 3.5% for the cluster-randomized controlled trials (CRCTs) and 24.7% for the randomized controlled trials (RCTs).</w:t>
      </w:r>
    </w:p>
    <w:p w14:paraId="7F3C217E" w14:textId="77777777" w:rsidR="00A3001D" w:rsidRPr="00FC1D4D" w:rsidRDefault="00A3001D" w:rsidP="00A3001D">
      <w:pPr>
        <w:pStyle w:val="ListParagraph"/>
        <w:numPr>
          <w:ilvl w:val="0"/>
          <w:numId w:val="22"/>
        </w:numPr>
        <w:rPr>
          <w:color w:val="002060"/>
        </w:rPr>
      </w:pPr>
      <w:r w:rsidRPr="00FC1D4D">
        <w:rPr>
          <w:color w:val="002060"/>
        </w:rPr>
        <w:t>Overall, the restrictive interventions had a median effect size of 34.7% for the interrupted time series designs, 17.1% for the controlled before-after designs and 40.5% for the randomized controlled trials.</w:t>
      </w:r>
    </w:p>
    <w:p w14:paraId="40DDCB6B" w14:textId="77777777" w:rsidR="00A3001D" w:rsidRPr="00FC1D4D" w:rsidRDefault="00A3001D" w:rsidP="00A3001D">
      <w:pPr>
        <w:pStyle w:val="ListParagraph"/>
        <w:numPr>
          <w:ilvl w:val="0"/>
          <w:numId w:val="22"/>
        </w:numPr>
        <w:rPr>
          <w:color w:val="002060"/>
        </w:rPr>
      </w:pPr>
      <w:r w:rsidRPr="00FC1D4D">
        <w:rPr>
          <w:color w:val="002060"/>
        </w:rPr>
        <w:t xml:space="preserve">Meta-analysis of persuasive versus restrictive interventions (52 studies) showed a consistent impact on prescribing and microbial outcomes with at least 25% of studies showing an effect in the intended direction at each time </w:t>
      </w:r>
      <w:proofErr w:type="spellStart"/>
      <w:r w:rsidRPr="00FC1D4D">
        <w:rPr>
          <w:color w:val="002060"/>
        </w:rPr>
        <w:t>point.Clostridium</w:t>
      </w:r>
      <w:proofErr w:type="spellEnd"/>
      <w:r w:rsidRPr="00FC1D4D">
        <w:rPr>
          <w:color w:val="002060"/>
        </w:rPr>
        <w:t xml:space="preserve"> difficile infections: (Five studies) showing a median effect size of a 68% reduction.</w:t>
      </w:r>
    </w:p>
    <w:p w14:paraId="17D1B066" w14:textId="77777777" w:rsidR="00A3001D" w:rsidRPr="00FC1D4D" w:rsidRDefault="00A3001D" w:rsidP="00A3001D">
      <w:pPr>
        <w:rPr>
          <w:color w:val="002060"/>
        </w:rPr>
      </w:pPr>
      <w:r w:rsidRPr="00FC1D4D">
        <w:rPr>
          <w:color w:val="002060"/>
        </w:rPr>
        <w:t>(</w:t>
      </w:r>
      <w:proofErr w:type="spellStart"/>
      <w:r w:rsidRPr="00FC1D4D">
        <w:rPr>
          <w:color w:val="002060"/>
        </w:rPr>
        <w:t>Feazel</w:t>
      </w:r>
      <w:proofErr w:type="spellEnd"/>
      <w:r w:rsidRPr="00FC1D4D">
        <w:rPr>
          <w:color w:val="002060"/>
        </w:rPr>
        <w:t>, 2014 – Systematic review and meta-analysis)</w:t>
      </w:r>
    </w:p>
    <w:p w14:paraId="6268FB70" w14:textId="77777777" w:rsidR="00A3001D" w:rsidRPr="00FC1D4D" w:rsidRDefault="00A3001D" w:rsidP="00A3001D">
      <w:pPr>
        <w:pStyle w:val="ListParagraph"/>
        <w:numPr>
          <w:ilvl w:val="0"/>
          <w:numId w:val="28"/>
        </w:numPr>
        <w:rPr>
          <w:color w:val="002060"/>
        </w:rPr>
      </w:pPr>
      <w:r w:rsidRPr="00FC1D4D">
        <w:rPr>
          <w:color w:val="002060"/>
        </w:rPr>
        <w:t xml:space="preserve">Overall, the pooled risk ratio for the effect of stewardship programs on the risk of C. diff infections was 0.48 (95% CI 0.38, 0.62. p&lt; 0.00001). By setting, the risk ratio was most effective in geriatrics population [0.44 (95% CI 0.35, 0.56; p&lt;,0.00001)  </w:t>
      </w:r>
    </w:p>
    <w:p w14:paraId="7082F557" w14:textId="77777777" w:rsidR="00A3001D" w:rsidRPr="00FC1D4D" w:rsidRDefault="00A3001D" w:rsidP="00A3001D">
      <w:pPr>
        <w:pStyle w:val="ListParagraph"/>
        <w:numPr>
          <w:ilvl w:val="0"/>
          <w:numId w:val="28"/>
        </w:numPr>
        <w:rPr>
          <w:color w:val="002060"/>
        </w:rPr>
      </w:pPr>
      <w:r w:rsidRPr="00FC1D4D">
        <w:rPr>
          <w:color w:val="002060"/>
        </w:rPr>
        <w:t xml:space="preserve">Stewardship activities that focused on specific antibiotics were effective in reducing risk for these classes known to increase C. Diff risk: </w:t>
      </w:r>
      <w:proofErr w:type="spellStart"/>
      <w:r w:rsidRPr="00FC1D4D">
        <w:rPr>
          <w:color w:val="002060"/>
        </w:rPr>
        <w:t>cephalosporins</w:t>
      </w:r>
      <w:proofErr w:type="spellEnd"/>
      <w:r w:rsidRPr="00FC1D4D">
        <w:rPr>
          <w:color w:val="002060"/>
        </w:rPr>
        <w:t xml:space="preserve"> 0.50 (95% CI 0.39, 0.64; p&lt; 0.00001) and fluoroquinolones 0.45 (95% CI 0.30, 0.67; p&lt;0.00001) </w:t>
      </w:r>
    </w:p>
    <w:p w14:paraId="6B0AFBE5" w14:textId="77777777" w:rsidR="00A3001D" w:rsidRDefault="00A3001D" w:rsidP="00A3001D">
      <w:pPr>
        <w:ind w:left="0" w:firstLine="0"/>
      </w:pPr>
      <w:r w:rsidRPr="00B439DD">
        <w:rPr>
          <w:b/>
          <w:color w:val="0000FF"/>
        </w:rPr>
        <w:t>1</w:t>
      </w:r>
      <w:r>
        <w:rPr>
          <w:b/>
          <w:color w:val="0000FF"/>
        </w:rPr>
        <w:t>a</w:t>
      </w:r>
      <w:r w:rsidRPr="00B439DD">
        <w:rPr>
          <w:b/>
          <w:color w:val="0000FF"/>
        </w:rPr>
        <w:t>.</w:t>
      </w:r>
      <w:r>
        <w:rPr>
          <w:b/>
          <w:color w:val="0000FF"/>
        </w:rPr>
        <w:t>7.8</w:t>
      </w:r>
      <w:r w:rsidRPr="00B439DD">
        <w:rPr>
          <w:b/>
          <w:color w:val="0000FF"/>
        </w:rPr>
        <w:t>.</w:t>
      </w:r>
      <w:r>
        <w:t xml:space="preserve"> </w:t>
      </w:r>
      <w:proofErr w:type="gramStart"/>
      <w:r w:rsidRPr="00C5180E">
        <w:rPr>
          <w:b/>
        </w:rPr>
        <w:t>What</w:t>
      </w:r>
      <w:proofErr w:type="gramEnd"/>
      <w:r w:rsidRPr="00C5180E">
        <w:rPr>
          <w:b/>
        </w:rPr>
        <w:t xml:space="preserve"> harms were studied and how do they affect the net benefit</w:t>
      </w:r>
      <w:r w:rsidRPr="00C5180E" w:rsidDel="00EE1F87">
        <w:rPr>
          <w:b/>
        </w:rPr>
        <w:t xml:space="preserve"> </w:t>
      </w:r>
      <w:r>
        <w:rPr>
          <w:b/>
        </w:rPr>
        <w:t>(</w:t>
      </w:r>
      <w:r w:rsidRPr="00C5180E">
        <w:rPr>
          <w:b/>
        </w:rPr>
        <w:t>benefits over harms</w:t>
      </w:r>
      <w:r>
        <w:rPr>
          <w:b/>
        </w:rPr>
        <w:t>)</w:t>
      </w:r>
      <w:r w:rsidRPr="00EE1F87">
        <w:rPr>
          <w:b/>
        </w:rPr>
        <w:t>?</w:t>
      </w:r>
      <w:r>
        <w:t xml:space="preserve"> </w:t>
      </w:r>
    </w:p>
    <w:p w14:paraId="1F6E729C" w14:textId="77777777" w:rsidR="00A3001D" w:rsidRDefault="00A3001D" w:rsidP="00A3001D">
      <w:pPr>
        <w:ind w:left="0" w:firstLine="0"/>
      </w:pPr>
    </w:p>
    <w:p w14:paraId="6B2F8C3B" w14:textId="77777777" w:rsidR="00A3001D" w:rsidRPr="00FC1D4D" w:rsidRDefault="00A3001D" w:rsidP="00A3001D">
      <w:pPr>
        <w:ind w:left="0" w:firstLine="0"/>
        <w:rPr>
          <w:color w:val="002060"/>
        </w:rPr>
      </w:pPr>
      <w:r w:rsidRPr="00FC1D4D">
        <w:rPr>
          <w:color w:val="002060"/>
        </w:rPr>
        <w:t>(Davey et al., 2013– Cochrane Review)</w:t>
      </w:r>
    </w:p>
    <w:p w14:paraId="1A23B12A" w14:textId="77777777" w:rsidR="00A3001D" w:rsidRPr="00FC1D4D" w:rsidRDefault="00A3001D" w:rsidP="00A3001D">
      <w:pPr>
        <w:pStyle w:val="ListParagraph"/>
        <w:numPr>
          <w:ilvl w:val="0"/>
          <w:numId w:val="23"/>
        </w:numPr>
        <w:rPr>
          <w:color w:val="002060"/>
        </w:rPr>
      </w:pPr>
      <w:r w:rsidRPr="00FC1D4D">
        <w:rPr>
          <w:color w:val="002060"/>
        </w:rPr>
        <w:t xml:space="preserve">Mortality:  There was no increase in total mortality associated with interventions that intended to reduce unnecessary antibiotic treatment.  Of note, indicators of mortality were not limited to patients with sepsis or defined infections. </w:t>
      </w:r>
    </w:p>
    <w:p w14:paraId="66506A4D" w14:textId="77777777" w:rsidR="00A3001D" w:rsidRPr="00FC1D4D" w:rsidRDefault="00A3001D" w:rsidP="00A3001D">
      <w:pPr>
        <w:pStyle w:val="ListParagraph"/>
        <w:numPr>
          <w:ilvl w:val="0"/>
          <w:numId w:val="23"/>
        </w:numPr>
        <w:rPr>
          <w:color w:val="002060"/>
        </w:rPr>
      </w:pPr>
      <w:r w:rsidRPr="00FC1D4D">
        <w:rPr>
          <w:color w:val="002060"/>
        </w:rPr>
        <w:t xml:space="preserve">Readmission:   Five studies that examined readmission showed a significant increase in readmissions associated with the interventions.  Infection-related readmissions accounted for 39% of readmissions within 30 days, and there was no significant difference between </w:t>
      </w:r>
      <w:r w:rsidRPr="00FC1D4D">
        <w:rPr>
          <w:color w:val="002060"/>
        </w:rPr>
        <w:lastRenderedPageBreak/>
        <w:t>intervention and control groups for infection-related readmissions. Challenges of reliable measurement of infection-related readmissions raised doubts about the validity of readmission as a health outcome measure for interventions to reduce excessive antibiotic prescribing.</w:t>
      </w:r>
    </w:p>
    <w:p w14:paraId="360B0834" w14:textId="77777777" w:rsidR="00A3001D" w:rsidRPr="00A91C0B" w:rsidRDefault="00A3001D" w:rsidP="00A3001D">
      <w:pPr>
        <w:ind w:left="0" w:firstLine="0"/>
      </w:pPr>
    </w:p>
    <w:p w14:paraId="604692DF" w14:textId="77777777" w:rsidR="00A3001D" w:rsidRPr="003956E0" w:rsidRDefault="00A3001D" w:rsidP="00A3001D">
      <w:pPr>
        <w:ind w:left="0" w:firstLine="0"/>
        <w:rPr>
          <w:b/>
          <w:noProof/>
        </w:rPr>
      </w:pPr>
      <w:r>
        <w:rPr>
          <w:b/>
          <w:noProof/>
        </w:rPr>
        <w:t>UPDATE TO T</w:t>
      </w:r>
      <w:r w:rsidRPr="003956E0">
        <w:rPr>
          <w:b/>
          <w:noProof/>
        </w:rPr>
        <w:t>HE SYSTEMATIC REVIEW(</w:t>
      </w:r>
      <w:r>
        <w:rPr>
          <w:b/>
          <w:noProof/>
        </w:rPr>
        <w:t>S</w:t>
      </w:r>
      <w:r w:rsidRPr="003956E0">
        <w:rPr>
          <w:b/>
          <w:noProof/>
        </w:rPr>
        <w:t xml:space="preserve">) </w:t>
      </w:r>
      <w:r>
        <w:rPr>
          <w:b/>
          <w:noProof/>
        </w:rPr>
        <w:t>O</w:t>
      </w:r>
      <w:r w:rsidRPr="003956E0">
        <w:rPr>
          <w:b/>
          <w:noProof/>
        </w:rPr>
        <w:t xml:space="preserve">F </w:t>
      </w:r>
      <w:r>
        <w:rPr>
          <w:b/>
          <w:noProof/>
        </w:rPr>
        <w:t>T</w:t>
      </w:r>
      <w:r w:rsidRPr="003956E0">
        <w:rPr>
          <w:b/>
          <w:noProof/>
        </w:rPr>
        <w:t xml:space="preserve">HE BODY </w:t>
      </w:r>
      <w:r>
        <w:rPr>
          <w:b/>
          <w:noProof/>
        </w:rPr>
        <w:t>O</w:t>
      </w:r>
      <w:r w:rsidRPr="003956E0">
        <w:rPr>
          <w:b/>
          <w:noProof/>
        </w:rPr>
        <w:t>F EVIDENCE</w:t>
      </w:r>
    </w:p>
    <w:p w14:paraId="0E7D6901" w14:textId="77777777" w:rsidR="00A3001D" w:rsidRDefault="00A3001D" w:rsidP="00A3001D">
      <w:pPr>
        <w:ind w:left="432" w:hanging="432"/>
      </w:pPr>
      <w:r w:rsidRPr="00B439DD">
        <w:rPr>
          <w:b/>
          <w:noProof/>
          <w:color w:val="0000FF"/>
        </w:rPr>
        <w:t>1</w:t>
      </w:r>
      <w:r>
        <w:rPr>
          <w:b/>
          <w:noProof/>
          <w:color w:val="0000FF"/>
        </w:rPr>
        <w:t>a</w:t>
      </w:r>
      <w:r w:rsidRPr="00B439DD">
        <w:rPr>
          <w:b/>
          <w:noProof/>
          <w:color w:val="0000FF"/>
        </w:rPr>
        <w:t>.</w:t>
      </w:r>
      <w:r>
        <w:rPr>
          <w:b/>
          <w:noProof/>
          <w:color w:val="0000FF"/>
        </w:rPr>
        <w:t>7.9</w:t>
      </w:r>
      <w:r w:rsidRPr="00B439DD">
        <w:rPr>
          <w:b/>
          <w:noProof/>
          <w:color w:val="0000FF"/>
        </w:rPr>
        <w:t>.</w:t>
      </w:r>
      <w:r w:rsidRPr="00E51798">
        <w:rPr>
          <w:noProof/>
        </w:rPr>
        <w:t xml:space="preserve"> </w:t>
      </w:r>
      <w:r w:rsidRPr="00837121">
        <w:rPr>
          <w:b/>
          <w:noProof/>
        </w:rPr>
        <w:t xml:space="preserve">If </w:t>
      </w:r>
      <w:r w:rsidRPr="00C5180E">
        <w:rPr>
          <w:b/>
          <w:noProof/>
        </w:rPr>
        <w:t>new studies have been conducted</w:t>
      </w:r>
      <w:r>
        <w:rPr>
          <w:b/>
          <w:noProof/>
        </w:rPr>
        <w:t xml:space="preserve"> since the systematic review </w:t>
      </w:r>
      <w:r w:rsidRPr="00C5180E">
        <w:rPr>
          <w:b/>
          <w:noProof/>
        </w:rPr>
        <w:t>of the body of evidence</w:t>
      </w:r>
      <w:r>
        <w:rPr>
          <w:b/>
          <w:noProof/>
        </w:rPr>
        <w:t xml:space="preserve">, provide for </w:t>
      </w:r>
      <w:r w:rsidRPr="00C5180E">
        <w:rPr>
          <w:b/>
          <w:noProof/>
          <w:u w:val="single"/>
        </w:rPr>
        <w:t>each</w:t>
      </w:r>
      <w:r w:rsidRPr="00C5180E">
        <w:rPr>
          <w:b/>
          <w:noProof/>
        </w:rPr>
        <w:t xml:space="preserve"> new </w:t>
      </w:r>
      <w:r>
        <w:rPr>
          <w:b/>
          <w:noProof/>
        </w:rPr>
        <w:t>study</w:t>
      </w:r>
      <w:r w:rsidRPr="00C5180E">
        <w:rPr>
          <w:b/>
          <w:noProof/>
        </w:rPr>
        <w:t>: 1) citation, 2) description, 3) results, 4) impact on conclusions of systematic review</w:t>
      </w:r>
      <w:r w:rsidRPr="001B772D">
        <w:rPr>
          <w:noProof/>
        </w:rPr>
        <w:t>.</w:t>
      </w:r>
      <w:r>
        <w:rPr>
          <w:noProof/>
        </w:rPr>
        <w:t xml:space="preserve">  </w:t>
      </w:r>
    </w:p>
    <w:p w14:paraId="7C3205BB" w14:textId="77777777" w:rsidR="00A3001D" w:rsidRPr="00FC1D4D" w:rsidRDefault="00A3001D" w:rsidP="00A3001D">
      <w:pPr>
        <w:ind w:left="0" w:firstLine="0"/>
        <w:rPr>
          <w:b/>
          <w:noProof/>
          <w:color w:val="002060"/>
        </w:rPr>
      </w:pPr>
    </w:p>
    <w:p w14:paraId="2612C3E2" w14:textId="77777777" w:rsidR="00A3001D" w:rsidRPr="00FC1D4D" w:rsidRDefault="00A3001D" w:rsidP="00A3001D">
      <w:pPr>
        <w:ind w:left="0" w:firstLine="0"/>
        <w:rPr>
          <w:color w:val="002060"/>
        </w:rPr>
      </w:pPr>
      <w:r w:rsidRPr="00FC1D4D">
        <w:rPr>
          <w:noProof/>
          <w:color w:val="002060"/>
        </w:rPr>
        <w:t>The Cochrane review published in 2013 included evidence current to 2006.  The published work on antimicroibal stewardship has continued to increse since 2006 and this review is in the process of being updated.  It is anticipated that a greater number of studies will reinforce the finding and increase the confidence in estimates of the effect.</w:t>
      </w:r>
    </w:p>
    <w:p w14:paraId="38F16CC6" w14:textId="77777777" w:rsidR="00A3001D" w:rsidRDefault="00A3001D" w:rsidP="00A3001D">
      <w:pPr>
        <w:ind w:left="0" w:firstLine="0"/>
        <w:rPr>
          <w:b/>
          <w:color w:val="0070C0"/>
        </w:rPr>
      </w:pPr>
    </w:p>
    <w:p w14:paraId="674571D8" w14:textId="77777777" w:rsidR="00A3001D" w:rsidRDefault="00A3001D" w:rsidP="00A3001D">
      <w:pPr>
        <w:ind w:left="0" w:firstLine="0"/>
      </w:pPr>
    </w:p>
    <w:p w14:paraId="11CC8780" w14:textId="77777777" w:rsidR="00A3001D" w:rsidRDefault="00A3001D" w:rsidP="00A3001D">
      <w:pPr>
        <w:ind w:left="0" w:firstLine="0"/>
      </w:pPr>
    </w:p>
    <w:p w14:paraId="28C9BFA3" w14:textId="77777777" w:rsidR="00A3001D" w:rsidRPr="001B772D" w:rsidRDefault="00A3001D" w:rsidP="002E2177">
      <w:pPr>
        <w:ind w:left="0" w:firstLine="0"/>
      </w:pPr>
    </w:p>
    <w:sectPr w:rsidR="00A3001D" w:rsidRPr="001B772D">
      <w:headerReference w:type="default" r:id="rId29"/>
      <w:footerReference w:type="default" r:id="rId3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2F0616" w14:textId="77777777" w:rsidR="00A3001D" w:rsidRDefault="00A3001D" w:rsidP="007E37A5">
      <w:r>
        <w:separator/>
      </w:r>
    </w:p>
  </w:endnote>
  <w:endnote w:type="continuationSeparator" w:id="0">
    <w:p w14:paraId="55377234" w14:textId="77777777" w:rsidR="00A3001D" w:rsidRDefault="00A3001D"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AdvOT1ef757c0">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4B48E8" w14:textId="7E59EE12" w:rsidR="00A3001D" w:rsidRDefault="00A3001D">
    <w:pPr>
      <w:pStyle w:val="Footer"/>
    </w:pPr>
    <w:r w:rsidRPr="00395263">
      <w:t xml:space="preserve">Version </w:t>
    </w:r>
    <w:proofErr w:type="gramStart"/>
    <w:r>
      <w:t xml:space="preserve">7.1 </w:t>
    </w:r>
    <w:r w:rsidRPr="00395263">
      <w:t xml:space="preserve"> </w:t>
    </w:r>
    <w:r>
      <w:t>9</w:t>
    </w:r>
    <w:proofErr w:type="gramEnd"/>
    <w:r>
      <w:t>/6/17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A542AC">
      <w:rPr>
        <w:noProof/>
      </w:rPr>
      <w:t>20</w:t>
    </w:r>
    <w:r w:rsidRPr="0039526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ADA000" w14:textId="77777777" w:rsidR="00A3001D" w:rsidRDefault="00A3001D" w:rsidP="007E37A5">
      <w:r>
        <w:separator/>
      </w:r>
    </w:p>
  </w:footnote>
  <w:footnote w:type="continuationSeparator" w:id="0">
    <w:p w14:paraId="555F0563" w14:textId="77777777" w:rsidR="00A3001D" w:rsidRDefault="00A3001D" w:rsidP="007E3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1CDFE0" w14:textId="77777777" w:rsidR="00A3001D" w:rsidRDefault="00A3001D" w:rsidP="007E37A5">
    <w:pPr>
      <w:pStyle w:val="Header"/>
      <w:ind w:left="0"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65FC0"/>
    <w:multiLevelType w:val="hybridMultilevel"/>
    <w:tmpl w:val="0B4A7578"/>
    <w:lvl w:ilvl="0" w:tplc="2BA81D1C">
      <w:start w:val="1"/>
      <w:numFmt w:val="upperRoman"/>
      <w:lvlText w:val="%1."/>
      <w:lvlJc w:val="left"/>
      <w:pPr>
        <w:ind w:left="1080" w:hanging="72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9353CE"/>
    <w:multiLevelType w:val="hybridMultilevel"/>
    <w:tmpl w:val="1674BF5C"/>
    <w:lvl w:ilvl="0" w:tplc="DD6ACB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651356"/>
    <w:multiLevelType w:val="hybridMultilevel"/>
    <w:tmpl w:val="E4A2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7A1177F"/>
    <w:multiLevelType w:val="hybridMultilevel"/>
    <w:tmpl w:val="30AA35E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25616A8"/>
    <w:multiLevelType w:val="hybridMultilevel"/>
    <w:tmpl w:val="A7A60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E05289"/>
    <w:multiLevelType w:val="hybridMultilevel"/>
    <w:tmpl w:val="7F7C3EF8"/>
    <w:lvl w:ilvl="0" w:tplc="D5829B5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C75978"/>
    <w:multiLevelType w:val="hybridMultilevel"/>
    <w:tmpl w:val="2FDEB956"/>
    <w:lvl w:ilvl="0" w:tplc="0E1CB054">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A0034F2"/>
    <w:multiLevelType w:val="hybridMultilevel"/>
    <w:tmpl w:val="81DEB0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3C79D3"/>
    <w:multiLevelType w:val="hybridMultilevel"/>
    <w:tmpl w:val="627454C0"/>
    <w:lvl w:ilvl="0" w:tplc="19E0FD3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EA79F0"/>
    <w:multiLevelType w:val="hybridMultilevel"/>
    <w:tmpl w:val="A26ED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EA931ED"/>
    <w:multiLevelType w:val="hybridMultilevel"/>
    <w:tmpl w:val="B9FEE02E"/>
    <w:lvl w:ilvl="0" w:tplc="7548C5B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B20656"/>
    <w:multiLevelType w:val="hybridMultilevel"/>
    <w:tmpl w:val="985EDCEC"/>
    <w:lvl w:ilvl="0" w:tplc="3ADEDA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06035A"/>
    <w:multiLevelType w:val="hybridMultilevel"/>
    <w:tmpl w:val="A9A6D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B974DD"/>
    <w:multiLevelType w:val="hybridMultilevel"/>
    <w:tmpl w:val="39281BF4"/>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58A314A"/>
    <w:multiLevelType w:val="hybridMultilevel"/>
    <w:tmpl w:val="530EA2B8"/>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F597551"/>
    <w:multiLevelType w:val="hybridMultilevel"/>
    <w:tmpl w:val="FD564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CA02D1"/>
    <w:multiLevelType w:val="hybridMultilevel"/>
    <w:tmpl w:val="7A1AB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0F11DF"/>
    <w:multiLevelType w:val="hybridMultilevel"/>
    <w:tmpl w:val="791CC5A4"/>
    <w:lvl w:ilvl="0" w:tplc="D0D4FED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7"/>
  </w:num>
  <w:num w:numId="3">
    <w:abstractNumId w:val="4"/>
  </w:num>
  <w:num w:numId="4">
    <w:abstractNumId w:val="6"/>
  </w:num>
  <w:num w:numId="5">
    <w:abstractNumId w:val="8"/>
  </w:num>
  <w:num w:numId="6">
    <w:abstractNumId w:val="7"/>
  </w:num>
  <w:num w:numId="7">
    <w:abstractNumId w:val="24"/>
  </w:num>
  <w:num w:numId="8">
    <w:abstractNumId w:val="23"/>
  </w:num>
  <w:num w:numId="9">
    <w:abstractNumId w:val="27"/>
  </w:num>
  <w:num w:numId="10">
    <w:abstractNumId w:val="3"/>
  </w:num>
  <w:num w:numId="11">
    <w:abstractNumId w:val="13"/>
  </w:num>
  <w:num w:numId="12">
    <w:abstractNumId w:val="1"/>
  </w:num>
  <w:num w:numId="13">
    <w:abstractNumId w:val="15"/>
  </w:num>
  <w:num w:numId="14">
    <w:abstractNumId w:val="14"/>
  </w:num>
  <w:num w:numId="15">
    <w:abstractNumId w:val="11"/>
  </w:num>
  <w:num w:numId="16">
    <w:abstractNumId w:val="0"/>
  </w:num>
  <w:num w:numId="17">
    <w:abstractNumId w:val="18"/>
  </w:num>
  <w:num w:numId="18">
    <w:abstractNumId w:val="19"/>
  </w:num>
  <w:num w:numId="19">
    <w:abstractNumId w:val="20"/>
  </w:num>
  <w:num w:numId="20">
    <w:abstractNumId w:val="25"/>
  </w:num>
  <w:num w:numId="21">
    <w:abstractNumId w:val="12"/>
  </w:num>
  <w:num w:numId="22">
    <w:abstractNumId w:val="16"/>
  </w:num>
  <w:num w:numId="23">
    <w:abstractNumId w:val="10"/>
  </w:num>
  <w:num w:numId="24">
    <w:abstractNumId w:val="26"/>
  </w:num>
  <w:num w:numId="25">
    <w:abstractNumId w:val="21"/>
  </w:num>
  <w:num w:numId="26">
    <w:abstractNumId w:val="5"/>
  </w:num>
  <w:num w:numId="27">
    <w:abstractNumId w:val="22"/>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AF8"/>
    <w:rsid w:val="00015986"/>
    <w:rsid w:val="000160E6"/>
    <w:rsid w:val="00024526"/>
    <w:rsid w:val="00030F43"/>
    <w:rsid w:val="00040DCF"/>
    <w:rsid w:val="00047230"/>
    <w:rsid w:val="00052C0B"/>
    <w:rsid w:val="00061CF3"/>
    <w:rsid w:val="00063601"/>
    <w:rsid w:val="00073079"/>
    <w:rsid w:val="0007593F"/>
    <w:rsid w:val="00095EC9"/>
    <w:rsid w:val="00096A37"/>
    <w:rsid w:val="000A0810"/>
    <w:rsid w:val="000A7667"/>
    <w:rsid w:val="000B627F"/>
    <w:rsid w:val="000D649E"/>
    <w:rsid w:val="000D6D06"/>
    <w:rsid w:val="000E5C93"/>
    <w:rsid w:val="000F4A7F"/>
    <w:rsid w:val="00114848"/>
    <w:rsid w:val="00120934"/>
    <w:rsid w:val="00132070"/>
    <w:rsid w:val="00141875"/>
    <w:rsid w:val="00141D75"/>
    <w:rsid w:val="0014347E"/>
    <w:rsid w:val="00154438"/>
    <w:rsid w:val="001551F6"/>
    <w:rsid w:val="0015535B"/>
    <w:rsid w:val="00162036"/>
    <w:rsid w:val="001632DD"/>
    <w:rsid w:val="00176E60"/>
    <w:rsid w:val="00194913"/>
    <w:rsid w:val="00194D9A"/>
    <w:rsid w:val="001A196B"/>
    <w:rsid w:val="001A6833"/>
    <w:rsid w:val="001A6D05"/>
    <w:rsid w:val="001B38BF"/>
    <w:rsid w:val="001B772D"/>
    <w:rsid w:val="001D57E3"/>
    <w:rsid w:val="001D5B5D"/>
    <w:rsid w:val="001E6153"/>
    <w:rsid w:val="00201FF9"/>
    <w:rsid w:val="00205857"/>
    <w:rsid w:val="00235ADC"/>
    <w:rsid w:val="00236F87"/>
    <w:rsid w:val="00265702"/>
    <w:rsid w:val="002662B2"/>
    <w:rsid w:val="002717C7"/>
    <w:rsid w:val="0027294E"/>
    <w:rsid w:val="00283694"/>
    <w:rsid w:val="002875E9"/>
    <w:rsid w:val="00287EB3"/>
    <w:rsid w:val="002A47BA"/>
    <w:rsid w:val="002A4C8D"/>
    <w:rsid w:val="002A6777"/>
    <w:rsid w:val="002B06BD"/>
    <w:rsid w:val="002C0E48"/>
    <w:rsid w:val="002C6F04"/>
    <w:rsid w:val="002E2177"/>
    <w:rsid w:val="002E2E41"/>
    <w:rsid w:val="002E78CD"/>
    <w:rsid w:val="002F20A7"/>
    <w:rsid w:val="002F3E15"/>
    <w:rsid w:val="003008F4"/>
    <w:rsid w:val="00302B1D"/>
    <w:rsid w:val="00307FA5"/>
    <w:rsid w:val="00324D64"/>
    <w:rsid w:val="00352B52"/>
    <w:rsid w:val="0035760D"/>
    <w:rsid w:val="00363ECC"/>
    <w:rsid w:val="00376978"/>
    <w:rsid w:val="0039020B"/>
    <w:rsid w:val="00395263"/>
    <w:rsid w:val="003956E0"/>
    <w:rsid w:val="0039609A"/>
    <w:rsid w:val="00397500"/>
    <w:rsid w:val="003B1CC5"/>
    <w:rsid w:val="003B40DE"/>
    <w:rsid w:val="003B65CE"/>
    <w:rsid w:val="003D6721"/>
    <w:rsid w:val="003E039E"/>
    <w:rsid w:val="003E24EF"/>
    <w:rsid w:val="003E34E9"/>
    <w:rsid w:val="0040230E"/>
    <w:rsid w:val="00404EF4"/>
    <w:rsid w:val="0041662F"/>
    <w:rsid w:val="00422917"/>
    <w:rsid w:val="00440687"/>
    <w:rsid w:val="0044131D"/>
    <w:rsid w:val="00441ADA"/>
    <w:rsid w:val="00443C84"/>
    <w:rsid w:val="004477EB"/>
    <w:rsid w:val="00457E46"/>
    <w:rsid w:val="00465724"/>
    <w:rsid w:val="004922E4"/>
    <w:rsid w:val="00496AF8"/>
    <w:rsid w:val="004A575D"/>
    <w:rsid w:val="004B65C6"/>
    <w:rsid w:val="004D1DC7"/>
    <w:rsid w:val="004E7215"/>
    <w:rsid w:val="004F7D7E"/>
    <w:rsid w:val="00500B0C"/>
    <w:rsid w:val="00502329"/>
    <w:rsid w:val="00532AF8"/>
    <w:rsid w:val="00537150"/>
    <w:rsid w:val="00540984"/>
    <w:rsid w:val="00543851"/>
    <w:rsid w:val="0054794A"/>
    <w:rsid w:val="0055559D"/>
    <w:rsid w:val="005569AE"/>
    <w:rsid w:val="005857F8"/>
    <w:rsid w:val="005B0D18"/>
    <w:rsid w:val="005B12C3"/>
    <w:rsid w:val="005B409D"/>
    <w:rsid w:val="005D0FDB"/>
    <w:rsid w:val="005D25E9"/>
    <w:rsid w:val="005D6D59"/>
    <w:rsid w:val="0061327A"/>
    <w:rsid w:val="00617390"/>
    <w:rsid w:val="00623420"/>
    <w:rsid w:val="00634768"/>
    <w:rsid w:val="00634C18"/>
    <w:rsid w:val="0063596F"/>
    <w:rsid w:val="006517C1"/>
    <w:rsid w:val="006709EB"/>
    <w:rsid w:val="00672824"/>
    <w:rsid w:val="00676BD4"/>
    <w:rsid w:val="00676F1B"/>
    <w:rsid w:val="00681720"/>
    <w:rsid w:val="0068184A"/>
    <w:rsid w:val="006972EF"/>
    <w:rsid w:val="006A0249"/>
    <w:rsid w:val="006B5C51"/>
    <w:rsid w:val="006C38AD"/>
    <w:rsid w:val="006C7F30"/>
    <w:rsid w:val="006D43FF"/>
    <w:rsid w:val="006D455F"/>
    <w:rsid w:val="006D59A3"/>
    <w:rsid w:val="006E2AB4"/>
    <w:rsid w:val="006E6FDD"/>
    <w:rsid w:val="006F4B7F"/>
    <w:rsid w:val="006F760B"/>
    <w:rsid w:val="00701CC3"/>
    <w:rsid w:val="00706725"/>
    <w:rsid w:val="00724801"/>
    <w:rsid w:val="00732EBE"/>
    <w:rsid w:val="00734949"/>
    <w:rsid w:val="007365D8"/>
    <w:rsid w:val="00736AEC"/>
    <w:rsid w:val="00736E0F"/>
    <w:rsid w:val="007434FA"/>
    <w:rsid w:val="007573F0"/>
    <w:rsid w:val="00765156"/>
    <w:rsid w:val="00767669"/>
    <w:rsid w:val="00773485"/>
    <w:rsid w:val="00776E8F"/>
    <w:rsid w:val="00776F6D"/>
    <w:rsid w:val="007C0297"/>
    <w:rsid w:val="007C1887"/>
    <w:rsid w:val="007D4775"/>
    <w:rsid w:val="007D5DC6"/>
    <w:rsid w:val="007D6EC6"/>
    <w:rsid w:val="007E37A5"/>
    <w:rsid w:val="007F49D8"/>
    <w:rsid w:val="007F657B"/>
    <w:rsid w:val="00805940"/>
    <w:rsid w:val="00812F79"/>
    <w:rsid w:val="0081599C"/>
    <w:rsid w:val="008223A7"/>
    <w:rsid w:val="00825065"/>
    <w:rsid w:val="00834FFF"/>
    <w:rsid w:val="00837121"/>
    <w:rsid w:val="008451A1"/>
    <w:rsid w:val="008471E5"/>
    <w:rsid w:val="00850C35"/>
    <w:rsid w:val="00851466"/>
    <w:rsid w:val="00863E43"/>
    <w:rsid w:val="008647C3"/>
    <w:rsid w:val="008659ED"/>
    <w:rsid w:val="00867779"/>
    <w:rsid w:val="008708DC"/>
    <w:rsid w:val="00870987"/>
    <w:rsid w:val="0087564A"/>
    <w:rsid w:val="00881160"/>
    <w:rsid w:val="0088371C"/>
    <w:rsid w:val="00894DFA"/>
    <w:rsid w:val="008A45F3"/>
    <w:rsid w:val="008B51D9"/>
    <w:rsid w:val="008B652E"/>
    <w:rsid w:val="008C79F0"/>
    <w:rsid w:val="008D05B7"/>
    <w:rsid w:val="008D30B0"/>
    <w:rsid w:val="008D7941"/>
    <w:rsid w:val="008E3D48"/>
    <w:rsid w:val="008F1DC6"/>
    <w:rsid w:val="008F6F51"/>
    <w:rsid w:val="008F6FDC"/>
    <w:rsid w:val="00905C5B"/>
    <w:rsid w:val="00923295"/>
    <w:rsid w:val="00925F11"/>
    <w:rsid w:val="00935265"/>
    <w:rsid w:val="009453D9"/>
    <w:rsid w:val="0094689F"/>
    <w:rsid w:val="009477D6"/>
    <w:rsid w:val="00953ED3"/>
    <w:rsid w:val="00965FF6"/>
    <w:rsid w:val="00980C35"/>
    <w:rsid w:val="009846D6"/>
    <w:rsid w:val="0098657F"/>
    <w:rsid w:val="009A3236"/>
    <w:rsid w:val="009B5A93"/>
    <w:rsid w:val="009B5BEA"/>
    <w:rsid w:val="009B6F64"/>
    <w:rsid w:val="009C291F"/>
    <w:rsid w:val="009C3CB2"/>
    <w:rsid w:val="009D6C8D"/>
    <w:rsid w:val="009E37BD"/>
    <w:rsid w:val="009E6B86"/>
    <w:rsid w:val="009F3BCB"/>
    <w:rsid w:val="00A01438"/>
    <w:rsid w:val="00A03301"/>
    <w:rsid w:val="00A12762"/>
    <w:rsid w:val="00A13867"/>
    <w:rsid w:val="00A26FED"/>
    <w:rsid w:val="00A3001D"/>
    <w:rsid w:val="00A421D4"/>
    <w:rsid w:val="00A44FF0"/>
    <w:rsid w:val="00A50E55"/>
    <w:rsid w:val="00A542AC"/>
    <w:rsid w:val="00A67EB1"/>
    <w:rsid w:val="00A84272"/>
    <w:rsid w:val="00A9011D"/>
    <w:rsid w:val="00A91A47"/>
    <w:rsid w:val="00A95D2B"/>
    <w:rsid w:val="00AA5587"/>
    <w:rsid w:val="00AB4ECE"/>
    <w:rsid w:val="00AC1E53"/>
    <w:rsid w:val="00AC326D"/>
    <w:rsid w:val="00AD2CD2"/>
    <w:rsid w:val="00AD79C8"/>
    <w:rsid w:val="00AE04FC"/>
    <w:rsid w:val="00AE6CE0"/>
    <w:rsid w:val="00B003B4"/>
    <w:rsid w:val="00B058A6"/>
    <w:rsid w:val="00B117D0"/>
    <w:rsid w:val="00B13998"/>
    <w:rsid w:val="00B35C5F"/>
    <w:rsid w:val="00B439DD"/>
    <w:rsid w:val="00B52E0F"/>
    <w:rsid w:val="00B74629"/>
    <w:rsid w:val="00B91F58"/>
    <w:rsid w:val="00BA579E"/>
    <w:rsid w:val="00BE2295"/>
    <w:rsid w:val="00BE6373"/>
    <w:rsid w:val="00BE6B3E"/>
    <w:rsid w:val="00BE6D47"/>
    <w:rsid w:val="00BF533A"/>
    <w:rsid w:val="00C41794"/>
    <w:rsid w:val="00C46677"/>
    <w:rsid w:val="00C4779E"/>
    <w:rsid w:val="00C5180E"/>
    <w:rsid w:val="00C5400A"/>
    <w:rsid w:val="00C54E40"/>
    <w:rsid w:val="00C55F56"/>
    <w:rsid w:val="00C57BA4"/>
    <w:rsid w:val="00C613EB"/>
    <w:rsid w:val="00C71C1A"/>
    <w:rsid w:val="00C84623"/>
    <w:rsid w:val="00CB06C9"/>
    <w:rsid w:val="00CB1E41"/>
    <w:rsid w:val="00CB271C"/>
    <w:rsid w:val="00CC0F87"/>
    <w:rsid w:val="00CE4F96"/>
    <w:rsid w:val="00CF0AB1"/>
    <w:rsid w:val="00CF4B9B"/>
    <w:rsid w:val="00CF55E6"/>
    <w:rsid w:val="00CF772F"/>
    <w:rsid w:val="00D048DB"/>
    <w:rsid w:val="00D14F0B"/>
    <w:rsid w:val="00D173A9"/>
    <w:rsid w:val="00D178CA"/>
    <w:rsid w:val="00D3311C"/>
    <w:rsid w:val="00D475E4"/>
    <w:rsid w:val="00D53405"/>
    <w:rsid w:val="00D540B2"/>
    <w:rsid w:val="00D5457B"/>
    <w:rsid w:val="00D717D2"/>
    <w:rsid w:val="00D72995"/>
    <w:rsid w:val="00D73685"/>
    <w:rsid w:val="00DA5A33"/>
    <w:rsid w:val="00DA7FA2"/>
    <w:rsid w:val="00DB1A2C"/>
    <w:rsid w:val="00DC2D8D"/>
    <w:rsid w:val="00DC7F67"/>
    <w:rsid w:val="00DE1F5D"/>
    <w:rsid w:val="00DE50D8"/>
    <w:rsid w:val="00DF278A"/>
    <w:rsid w:val="00DF7A75"/>
    <w:rsid w:val="00E1664B"/>
    <w:rsid w:val="00E30D12"/>
    <w:rsid w:val="00E3394E"/>
    <w:rsid w:val="00E35241"/>
    <w:rsid w:val="00E41417"/>
    <w:rsid w:val="00E42FAA"/>
    <w:rsid w:val="00E443F4"/>
    <w:rsid w:val="00E51A5E"/>
    <w:rsid w:val="00E536D3"/>
    <w:rsid w:val="00E57BE2"/>
    <w:rsid w:val="00E62A95"/>
    <w:rsid w:val="00E746A2"/>
    <w:rsid w:val="00E8692A"/>
    <w:rsid w:val="00E90D06"/>
    <w:rsid w:val="00E97E59"/>
    <w:rsid w:val="00EA0A3C"/>
    <w:rsid w:val="00EA34FA"/>
    <w:rsid w:val="00EA79C9"/>
    <w:rsid w:val="00EB66AC"/>
    <w:rsid w:val="00EC0D8D"/>
    <w:rsid w:val="00EC1225"/>
    <w:rsid w:val="00EC2247"/>
    <w:rsid w:val="00EC7C77"/>
    <w:rsid w:val="00EE1F87"/>
    <w:rsid w:val="00EE3931"/>
    <w:rsid w:val="00EE5AF6"/>
    <w:rsid w:val="00EF1E3C"/>
    <w:rsid w:val="00EF2CEF"/>
    <w:rsid w:val="00F1092D"/>
    <w:rsid w:val="00F30143"/>
    <w:rsid w:val="00F41FDB"/>
    <w:rsid w:val="00F42C20"/>
    <w:rsid w:val="00F431D8"/>
    <w:rsid w:val="00F63E8D"/>
    <w:rsid w:val="00F67706"/>
    <w:rsid w:val="00F81FE3"/>
    <w:rsid w:val="00F90F82"/>
    <w:rsid w:val="00F92D75"/>
    <w:rsid w:val="00F97327"/>
    <w:rsid w:val="00FA296F"/>
    <w:rsid w:val="00FA3714"/>
    <w:rsid w:val="00FA7323"/>
    <w:rsid w:val="00FB1299"/>
    <w:rsid w:val="00FC32D3"/>
    <w:rsid w:val="00FD3EED"/>
    <w:rsid w:val="00FD4D82"/>
    <w:rsid w:val="00FE57AE"/>
    <w:rsid w:val="00FE62F1"/>
    <w:rsid w:val="00FE7AC5"/>
    <w:rsid w:val="3138FA00"/>
    <w:rsid w:val="5D0537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60EA7EB"/>
  <w15:docId w15:val="{6ADE2CA3-07E1-4F1F-9A54-EA97C824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 w:type="paragraph" w:customStyle="1" w:styleId="Default">
    <w:name w:val="Default"/>
    <w:rsid w:val="00EA34FA"/>
    <w:pPr>
      <w:autoSpaceDE w:val="0"/>
      <w:autoSpaceDN w:val="0"/>
      <w:adjustRightInd w:val="0"/>
      <w:ind w:left="0" w:firstLine="0"/>
    </w:pPr>
    <w:rPr>
      <w:rFonts w:ascii="Calibri" w:hAnsi="Calibri" w:cs="Calibri"/>
      <w:color w:val="000000"/>
      <w:sz w:val="24"/>
      <w:szCs w:val="24"/>
    </w:rPr>
  </w:style>
  <w:style w:type="paragraph" w:customStyle="1" w:styleId="title1">
    <w:name w:val="title1"/>
    <w:basedOn w:val="Normal"/>
    <w:rsid w:val="00C4779E"/>
    <w:pPr>
      <w:ind w:left="0" w:firstLine="0"/>
    </w:pPr>
    <w:rPr>
      <w:rFonts w:ascii="Times New Roman" w:eastAsia="Times New Roman" w:hAnsi="Times New Roman" w:cs="Times New Roman"/>
      <w:sz w:val="27"/>
      <w:szCs w:val="27"/>
    </w:rPr>
  </w:style>
  <w:style w:type="character" w:customStyle="1" w:styleId="jrnl">
    <w:name w:val="jrnl"/>
    <w:basedOn w:val="DefaultParagraphFont"/>
    <w:rsid w:val="00C4779E"/>
  </w:style>
  <w:style w:type="character" w:styleId="Emphasis">
    <w:name w:val="Emphasis"/>
    <w:basedOn w:val="DefaultParagraphFont"/>
    <w:uiPriority w:val="20"/>
    <w:qFormat/>
    <w:rsid w:val="00A3001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qualityforum.org/Publications/2010/01/Measurement_Framework__Evaluating_Efficiency_Across_Patient-Focused_Episodes_of_Care.aspx" TargetMode="External"/><Relationship Id="rId18" Type="http://schemas.openxmlformats.org/officeDocument/2006/relationships/diagramColors" Target="diagrams/colors1.xml"/><Relationship Id="rId26" Type="http://schemas.openxmlformats.org/officeDocument/2006/relationships/hyperlink" Target="http://onlinelibrary.wiley.com/store/10.1002/14651858.CD003543.pub3/asset/CD003543.pdf?v=1&amp;t=hvxzajv5&amp;s=a6f3c724ce051d8acba5866a07e3c5ac8c818e83" TargetMode="External"/><Relationship Id="rId3" Type="http://schemas.openxmlformats.org/officeDocument/2006/relationships/customXml" Target="../customXml/item3.xml"/><Relationship Id="rId21" Type="http://schemas.openxmlformats.org/officeDocument/2006/relationships/hyperlink" Target="https://academic.oup.com/cid/article/62/10/e51/2462846" TargetMode="External"/><Relationship Id="rId7" Type="http://schemas.openxmlformats.org/officeDocument/2006/relationships/settings" Target="settings.xml"/><Relationship Id="rId12" Type="http://schemas.openxmlformats.org/officeDocument/2006/relationships/hyperlink" Target="http://www.gradeworkinggroup.org" TargetMode="External"/><Relationship Id="rId17" Type="http://schemas.openxmlformats.org/officeDocument/2006/relationships/diagramQuickStyle" Target="diagrams/quickStyle1.xml"/><Relationship Id="rId25" Type="http://schemas.openxmlformats.org/officeDocument/2006/relationships/hyperlink" Target="http://jac.oxfordjournals.org/content/69/7/1748.full.pdf"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diagramLayout" Target="diagrams/layout1.xml"/><Relationship Id="rId20" Type="http://schemas.openxmlformats.org/officeDocument/2006/relationships/hyperlink" Target="https://www.cochranelibrary.com/cdsr/doi/10.1002%20/14651858.CD003543.pub4/epdf/full"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qualityforum.org/Measuring_Performance/Submitting_Standards.aspx" TargetMode="External"/><Relationship Id="rId24" Type="http://schemas.openxmlformats.org/officeDocument/2006/relationships/hyperlink" Target="http://cid.oxfordjournals.org/content/44/2/159.full.pdf" TargetMode="External"/><Relationship Id="rId32"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diagramData" Target="diagrams/data1.xml"/><Relationship Id="rId23" Type="http://schemas.openxmlformats.org/officeDocument/2006/relationships/hyperlink" Target="https://academic.oup.com/cid/article/62/10/e51/2462846" TargetMode="External"/><Relationship Id="rId28" Type="http://schemas.openxmlformats.org/officeDocument/2006/relationships/hyperlink" Target="http://www.ncbi.nlm.nih.gov/pmc/articles/PMC3373108/" TargetMode="External"/><Relationship Id="rId10" Type="http://schemas.openxmlformats.org/officeDocument/2006/relationships/endnotes" Target="endnotes.xml"/><Relationship Id="rId19" Type="http://schemas.microsoft.com/office/2007/relationships/diagramDrawing" Target="diagrams/drawing1.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aqaalliance.org/files/PrinciplesofEfficiencyMeasurementApril2006.doc" TargetMode="External"/><Relationship Id="rId22" Type="http://schemas.openxmlformats.org/officeDocument/2006/relationships/hyperlink" Target="https://academic.oup.com/cid/article/62/10/e51/2462846" TargetMode="External"/><Relationship Id="rId27" Type="http://schemas.openxmlformats.org/officeDocument/2006/relationships/hyperlink" Target="http://jac.oxfordjournals.org/content/66/6/1223.full.pdf" TargetMode="External"/><Relationship Id="rId30" Type="http://schemas.openxmlformats.org/officeDocument/2006/relationships/footer" Target="footer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B3F00F0-08A0-4137-9560-FFE4F6740AE0}" type="doc">
      <dgm:prSet loTypeId="urn:microsoft.com/office/officeart/2005/8/layout/bProcess3" loCatId="process" qsTypeId="urn:microsoft.com/office/officeart/2005/8/quickstyle/simple1" qsCatId="simple" csTypeId="urn:microsoft.com/office/officeart/2005/8/colors/accent1_2" csCatId="accent1" phldr="1"/>
      <dgm:spPr/>
      <dgm:t>
        <a:bodyPr/>
        <a:lstStyle/>
        <a:p>
          <a:endParaRPr lang="en-US"/>
        </a:p>
      </dgm:t>
    </dgm:pt>
    <dgm:pt modelId="{C748416F-C4C6-46B0-8670-ADC498F62C09}">
      <dgm:prSet/>
      <dgm:spPr/>
      <dgm:t>
        <a:bodyPr/>
        <a:lstStyle/>
        <a:p>
          <a:r>
            <a:rPr lang="en-US"/>
            <a:t>Antibiotic use within inpatient healthcare facilities (process) </a:t>
          </a:r>
        </a:p>
      </dgm:t>
    </dgm:pt>
    <dgm:pt modelId="{602CB193-10B5-4AB9-9A60-216192BB211B}" type="parTrans" cxnId="{9A52FA2B-4234-4377-8EB5-E72D3F73402E}">
      <dgm:prSet/>
      <dgm:spPr/>
      <dgm:t>
        <a:bodyPr/>
        <a:lstStyle/>
        <a:p>
          <a:endParaRPr lang="en-US"/>
        </a:p>
      </dgm:t>
    </dgm:pt>
    <dgm:pt modelId="{DBB60A0E-9E2F-4C5F-97B9-40CE68D06251}" type="sibTrans" cxnId="{9A52FA2B-4234-4377-8EB5-E72D3F73402E}">
      <dgm:prSet/>
      <dgm:spPr/>
      <dgm:t>
        <a:bodyPr/>
        <a:lstStyle/>
        <a:p>
          <a:endParaRPr lang="en-US"/>
        </a:p>
      </dgm:t>
    </dgm:pt>
    <dgm:pt modelId="{F4B21548-6F04-4A1A-AB8A-D5EC3C43284E}">
      <dgm:prSet/>
      <dgm:spPr/>
      <dgm:t>
        <a:bodyPr/>
        <a:lstStyle/>
        <a:p>
          <a:r>
            <a:rPr lang="en-US"/>
            <a:t>Identification of potential areas of overuse or underuse of antibiotics, particularly of broad spectrum antibiotics associated with Clostridiodes difficile (C. diff) infections and antibiotic-resistance</a:t>
          </a:r>
        </a:p>
      </dgm:t>
    </dgm:pt>
    <dgm:pt modelId="{79FC3CF7-7DAC-4B38-A8BB-E7A92AE958AA}" type="parTrans" cxnId="{04DD9EC7-2459-41A9-BBE2-23E9DE15E77F}">
      <dgm:prSet/>
      <dgm:spPr/>
      <dgm:t>
        <a:bodyPr/>
        <a:lstStyle/>
        <a:p>
          <a:endParaRPr lang="en-US"/>
        </a:p>
      </dgm:t>
    </dgm:pt>
    <dgm:pt modelId="{62D1A8C0-2005-4B76-A47E-BAF21D03C37A}" type="sibTrans" cxnId="{04DD9EC7-2459-41A9-BBE2-23E9DE15E77F}">
      <dgm:prSet/>
      <dgm:spPr/>
      <dgm:t>
        <a:bodyPr/>
        <a:lstStyle/>
        <a:p>
          <a:endParaRPr lang="en-US"/>
        </a:p>
      </dgm:t>
    </dgm:pt>
    <dgm:pt modelId="{7186BD21-FAF5-4197-BE4E-8F6DC0E2CF62}">
      <dgm:prSet/>
      <dgm:spPr/>
      <dgm:t>
        <a:bodyPr/>
        <a:lstStyle/>
        <a:p>
          <a:r>
            <a:rPr lang="en-US"/>
            <a:t>prioritization of antibiotic stewardship activities </a:t>
          </a:r>
        </a:p>
      </dgm:t>
    </dgm:pt>
    <dgm:pt modelId="{8DF607A9-7829-4805-B1D1-99A393792191}" type="parTrans" cxnId="{08B610DB-7103-4099-803D-BB4877E528CF}">
      <dgm:prSet/>
      <dgm:spPr/>
      <dgm:t>
        <a:bodyPr/>
        <a:lstStyle/>
        <a:p>
          <a:endParaRPr lang="en-US"/>
        </a:p>
      </dgm:t>
    </dgm:pt>
    <dgm:pt modelId="{DFCF6B82-5BF8-4DB4-9DA5-100BAD2F2648}" type="sibTrans" cxnId="{08B610DB-7103-4099-803D-BB4877E528CF}">
      <dgm:prSet/>
      <dgm:spPr/>
      <dgm:t>
        <a:bodyPr/>
        <a:lstStyle/>
        <a:p>
          <a:endParaRPr lang="en-US"/>
        </a:p>
      </dgm:t>
    </dgm:pt>
    <dgm:pt modelId="{9B237EDD-5ACA-43E0-86AE-DF0CECED28B8}">
      <dgm:prSet/>
      <dgm:spPr/>
      <dgm:t>
        <a:bodyPr/>
        <a:lstStyle/>
        <a:p>
          <a:r>
            <a:rPr lang="en-US"/>
            <a:t>decreased incidence and mortality from C. Diff and antibiotic-resistant infections.</a:t>
          </a:r>
        </a:p>
        <a:p>
          <a:endParaRPr lang="en-US"/>
        </a:p>
      </dgm:t>
    </dgm:pt>
    <dgm:pt modelId="{8EB71756-86EE-409D-9411-61F6DBBCAC3E}" type="parTrans" cxnId="{6A585F94-68FB-4A16-95FA-E25FCEC6F615}">
      <dgm:prSet/>
      <dgm:spPr/>
      <dgm:t>
        <a:bodyPr/>
        <a:lstStyle/>
        <a:p>
          <a:endParaRPr lang="en-US"/>
        </a:p>
      </dgm:t>
    </dgm:pt>
    <dgm:pt modelId="{15507336-CDDC-4824-98F4-0B607D3AC19A}" type="sibTrans" cxnId="{6A585F94-68FB-4A16-95FA-E25FCEC6F615}">
      <dgm:prSet/>
      <dgm:spPr/>
      <dgm:t>
        <a:bodyPr/>
        <a:lstStyle/>
        <a:p>
          <a:endParaRPr lang="en-US"/>
        </a:p>
      </dgm:t>
    </dgm:pt>
    <dgm:pt modelId="{3ABE0F44-AABB-4144-90D3-7EA71BB2E58A}">
      <dgm:prSet/>
      <dgm:spPr/>
      <dgm:t>
        <a:bodyPr/>
        <a:lstStyle/>
        <a:p>
          <a:r>
            <a:rPr lang="en-US"/>
            <a:t>improvement in appropriateness of prescribing and reduction in unnecessary use </a:t>
          </a:r>
        </a:p>
      </dgm:t>
    </dgm:pt>
    <dgm:pt modelId="{6DC00F3A-8107-457F-9B55-EDF0E7F7F875}" type="parTrans" cxnId="{BE9EEFC8-30F1-4EDF-9672-276C63FA47F0}">
      <dgm:prSet/>
      <dgm:spPr/>
      <dgm:t>
        <a:bodyPr/>
        <a:lstStyle/>
        <a:p>
          <a:endParaRPr lang="en-US"/>
        </a:p>
      </dgm:t>
    </dgm:pt>
    <dgm:pt modelId="{A13F6E1B-772F-448D-967A-52646B2BDC29}" type="sibTrans" cxnId="{BE9EEFC8-30F1-4EDF-9672-276C63FA47F0}">
      <dgm:prSet/>
      <dgm:spPr/>
      <dgm:t>
        <a:bodyPr/>
        <a:lstStyle/>
        <a:p>
          <a:endParaRPr lang="en-US"/>
        </a:p>
      </dgm:t>
    </dgm:pt>
    <dgm:pt modelId="{6FC6D46E-63FA-4576-8416-C3D1549C2B11}" type="pres">
      <dgm:prSet presAssocID="{AB3F00F0-08A0-4137-9560-FFE4F6740AE0}" presName="Name0" presStyleCnt="0">
        <dgm:presLayoutVars>
          <dgm:dir/>
          <dgm:resizeHandles val="exact"/>
        </dgm:presLayoutVars>
      </dgm:prSet>
      <dgm:spPr/>
      <dgm:t>
        <a:bodyPr/>
        <a:lstStyle/>
        <a:p>
          <a:endParaRPr lang="en-US"/>
        </a:p>
      </dgm:t>
    </dgm:pt>
    <dgm:pt modelId="{0BABB5DE-DE4D-4250-B1A9-4A7EB655CE1A}" type="pres">
      <dgm:prSet presAssocID="{C748416F-C4C6-46B0-8670-ADC498F62C09}" presName="node" presStyleLbl="node1" presStyleIdx="0" presStyleCnt="5">
        <dgm:presLayoutVars>
          <dgm:bulletEnabled val="1"/>
        </dgm:presLayoutVars>
      </dgm:prSet>
      <dgm:spPr/>
      <dgm:t>
        <a:bodyPr/>
        <a:lstStyle/>
        <a:p>
          <a:endParaRPr lang="en-US"/>
        </a:p>
      </dgm:t>
    </dgm:pt>
    <dgm:pt modelId="{7D5ECA06-1F62-4A96-A9A1-AB564FF7629F}" type="pres">
      <dgm:prSet presAssocID="{DBB60A0E-9E2F-4C5F-97B9-40CE68D06251}" presName="sibTrans" presStyleLbl="sibTrans1D1" presStyleIdx="0" presStyleCnt="4"/>
      <dgm:spPr/>
      <dgm:t>
        <a:bodyPr/>
        <a:lstStyle/>
        <a:p>
          <a:endParaRPr lang="en-US"/>
        </a:p>
      </dgm:t>
    </dgm:pt>
    <dgm:pt modelId="{F0225047-CDE8-41A1-902D-B2B3D511DB1D}" type="pres">
      <dgm:prSet presAssocID="{DBB60A0E-9E2F-4C5F-97B9-40CE68D06251}" presName="connectorText" presStyleLbl="sibTrans1D1" presStyleIdx="0" presStyleCnt="4"/>
      <dgm:spPr/>
      <dgm:t>
        <a:bodyPr/>
        <a:lstStyle/>
        <a:p>
          <a:endParaRPr lang="en-US"/>
        </a:p>
      </dgm:t>
    </dgm:pt>
    <dgm:pt modelId="{AA0883A5-E1A3-42E2-908B-2663BAB84805}" type="pres">
      <dgm:prSet presAssocID="{F4B21548-6F04-4A1A-AB8A-D5EC3C43284E}" presName="node" presStyleLbl="node1" presStyleIdx="1" presStyleCnt="5">
        <dgm:presLayoutVars>
          <dgm:bulletEnabled val="1"/>
        </dgm:presLayoutVars>
      </dgm:prSet>
      <dgm:spPr/>
      <dgm:t>
        <a:bodyPr/>
        <a:lstStyle/>
        <a:p>
          <a:endParaRPr lang="en-US"/>
        </a:p>
      </dgm:t>
    </dgm:pt>
    <dgm:pt modelId="{77D11811-DD6A-4F78-90AE-59AB5DF6CAA5}" type="pres">
      <dgm:prSet presAssocID="{62D1A8C0-2005-4B76-A47E-BAF21D03C37A}" presName="sibTrans" presStyleLbl="sibTrans1D1" presStyleIdx="1" presStyleCnt="4"/>
      <dgm:spPr/>
      <dgm:t>
        <a:bodyPr/>
        <a:lstStyle/>
        <a:p>
          <a:endParaRPr lang="en-US"/>
        </a:p>
      </dgm:t>
    </dgm:pt>
    <dgm:pt modelId="{C1719153-E35E-4936-8150-A165B5758455}" type="pres">
      <dgm:prSet presAssocID="{62D1A8C0-2005-4B76-A47E-BAF21D03C37A}" presName="connectorText" presStyleLbl="sibTrans1D1" presStyleIdx="1" presStyleCnt="4"/>
      <dgm:spPr/>
      <dgm:t>
        <a:bodyPr/>
        <a:lstStyle/>
        <a:p>
          <a:endParaRPr lang="en-US"/>
        </a:p>
      </dgm:t>
    </dgm:pt>
    <dgm:pt modelId="{DAE1E70A-A1FB-4B08-BC86-92023BAB2CDB}" type="pres">
      <dgm:prSet presAssocID="{7186BD21-FAF5-4197-BE4E-8F6DC0E2CF62}" presName="node" presStyleLbl="node1" presStyleIdx="2" presStyleCnt="5">
        <dgm:presLayoutVars>
          <dgm:bulletEnabled val="1"/>
        </dgm:presLayoutVars>
      </dgm:prSet>
      <dgm:spPr/>
      <dgm:t>
        <a:bodyPr/>
        <a:lstStyle/>
        <a:p>
          <a:endParaRPr lang="en-US"/>
        </a:p>
      </dgm:t>
    </dgm:pt>
    <dgm:pt modelId="{21ECA043-6C18-4B53-9149-377A42A6A868}" type="pres">
      <dgm:prSet presAssocID="{DFCF6B82-5BF8-4DB4-9DA5-100BAD2F2648}" presName="sibTrans" presStyleLbl="sibTrans1D1" presStyleIdx="2" presStyleCnt="4"/>
      <dgm:spPr/>
      <dgm:t>
        <a:bodyPr/>
        <a:lstStyle/>
        <a:p>
          <a:endParaRPr lang="en-US"/>
        </a:p>
      </dgm:t>
    </dgm:pt>
    <dgm:pt modelId="{AB27DE20-8DE0-4B6B-9912-EAEB916E009F}" type="pres">
      <dgm:prSet presAssocID="{DFCF6B82-5BF8-4DB4-9DA5-100BAD2F2648}" presName="connectorText" presStyleLbl="sibTrans1D1" presStyleIdx="2" presStyleCnt="4"/>
      <dgm:spPr/>
      <dgm:t>
        <a:bodyPr/>
        <a:lstStyle/>
        <a:p>
          <a:endParaRPr lang="en-US"/>
        </a:p>
      </dgm:t>
    </dgm:pt>
    <dgm:pt modelId="{D05439F8-AE6D-4840-81D1-1D2764CB314A}" type="pres">
      <dgm:prSet presAssocID="{3ABE0F44-AABB-4144-90D3-7EA71BB2E58A}" presName="node" presStyleLbl="node1" presStyleIdx="3" presStyleCnt="5">
        <dgm:presLayoutVars>
          <dgm:bulletEnabled val="1"/>
        </dgm:presLayoutVars>
      </dgm:prSet>
      <dgm:spPr/>
      <dgm:t>
        <a:bodyPr/>
        <a:lstStyle/>
        <a:p>
          <a:endParaRPr lang="en-US"/>
        </a:p>
      </dgm:t>
    </dgm:pt>
    <dgm:pt modelId="{D1AE1B6A-B31F-4539-99B2-F141325E537F}" type="pres">
      <dgm:prSet presAssocID="{A13F6E1B-772F-448D-967A-52646B2BDC29}" presName="sibTrans" presStyleLbl="sibTrans1D1" presStyleIdx="3" presStyleCnt="4"/>
      <dgm:spPr/>
      <dgm:t>
        <a:bodyPr/>
        <a:lstStyle/>
        <a:p>
          <a:endParaRPr lang="en-US"/>
        </a:p>
      </dgm:t>
    </dgm:pt>
    <dgm:pt modelId="{20DE1125-72C6-4B64-9B40-2511BF5FCCD6}" type="pres">
      <dgm:prSet presAssocID="{A13F6E1B-772F-448D-967A-52646B2BDC29}" presName="connectorText" presStyleLbl="sibTrans1D1" presStyleIdx="3" presStyleCnt="4"/>
      <dgm:spPr/>
      <dgm:t>
        <a:bodyPr/>
        <a:lstStyle/>
        <a:p>
          <a:endParaRPr lang="en-US"/>
        </a:p>
      </dgm:t>
    </dgm:pt>
    <dgm:pt modelId="{91A43326-4E6B-4C5D-9046-6D4CBA583CD9}" type="pres">
      <dgm:prSet presAssocID="{9B237EDD-5ACA-43E0-86AE-DF0CECED28B8}" presName="node" presStyleLbl="node1" presStyleIdx="4" presStyleCnt="5">
        <dgm:presLayoutVars>
          <dgm:bulletEnabled val="1"/>
        </dgm:presLayoutVars>
      </dgm:prSet>
      <dgm:spPr/>
      <dgm:t>
        <a:bodyPr/>
        <a:lstStyle/>
        <a:p>
          <a:endParaRPr lang="en-US"/>
        </a:p>
      </dgm:t>
    </dgm:pt>
  </dgm:ptLst>
  <dgm:cxnLst>
    <dgm:cxn modelId="{EB3E8608-2FDE-44AF-B9C2-F0330EF520BF}" type="presOf" srcId="{62D1A8C0-2005-4B76-A47E-BAF21D03C37A}" destId="{C1719153-E35E-4936-8150-A165B5758455}" srcOrd="1" destOrd="0" presId="urn:microsoft.com/office/officeart/2005/8/layout/bProcess3"/>
    <dgm:cxn modelId="{04DD9EC7-2459-41A9-BBE2-23E9DE15E77F}" srcId="{AB3F00F0-08A0-4137-9560-FFE4F6740AE0}" destId="{F4B21548-6F04-4A1A-AB8A-D5EC3C43284E}" srcOrd="1" destOrd="0" parTransId="{79FC3CF7-7DAC-4B38-A8BB-E7A92AE958AA}" sibTransId="{62D1A8C0-2005-4B76-A47E-BAF21D03C37A}"/>
    <dgm:cxn modelId="{88173320-9486-49C7-A698-B452F38FF5E4}" type="presOf" srcId="{A13F6E1B-772F-448D-967A-52646B2BDC29}" destId="{D1AE1B6A-B31F-4539-99B2-F141325E537F}" srcOrd="0" destOrd="0" presId="urn:microsoft.com/office/officeart/2005/8/layout/bProcess3"/>
    <dgm:cxn modelId="{D0B55357-E7F6-4852-BF5A-E3F9E7792982}" type="presOf" srcId="{AB3F00F0-08A0-4137-9560-FFE4F6740AE0}" destId="{6FC6D46E-63FA-4576-8416-C3D1549C2B11}" srcOrd="0" destOrd="0" presId="urn:microsoft.com/office/officeart/2005/8/layout/bProcess3"/>
    <dgm:cxn modelId="{ABFBA365-02D9-4400-9AE3-B53D62C046A3}" type="presOf" srcId="{DFCF6B82-5BF8-4DB4-9DA5-100BAD2F2648}" destId="{21ECA043-6C18-4B53-9149-377A42A6A868}" srcOrd="0" destOrd="0" presId="urn:microsoft.com/office/officeart/2005/8/layout/bProcess3"/>
    <dgm:cxn modelId="{9A52FA2B-4234-4377-8EB5-E72D3F73402E}" srcId="{AB3F00F0-08A0-4137-9560-FFE4F6740AE0}" destId="{C748416F-C4C6-46B0-8670-ADC498F62C09}" srcOrd="0" destOrd="0" parTransId="{602CB193-10B5-4AB9-9A60-216192BB211B}" sibTransId="{DBB60A0E-9E2F-4C5F-97B9-40CE68D06251}"/>
    <dgm:cxn modelId="{6A585F94-68FB-4A16-95FA-E25FCEC6F615}" srcId="{AB3F00F0-08A0-4137-9560-FFE4F6740AE0}" destId="{9B237EDD-5ACA-43E0-86AE-DF0CECED28B8}" srcOrd="4" destOrd="0" parTransId="{8EB71756-86EE-409D-9411-61F6DBBCAC3E}" sibTransId="{15507336-CDDC-4824-98F4-0B607D3AC19A}"/>
    <dgm:cxn modelId="{FBB50D54-0887-4967-8A36-70F0297CF159}" type="presOf" srcId="{9B237EDD-5ACA-43E0-86AE-DF0CECED28B8}" destId="{91A43326-4E6B-4C5D-9046-6D4CBA583CD9}" srcOrd="0" destOrd="0" presId="urn:microsoft.com/office/officeart/2005/8/layout/bProcess3"/>
    <dgm:cxn modelId="{E205FD55-F535-46D4-A071-4DF373CABBD9}" type="presOf" srcId="{62D1A8C0-2005-4B76-A47E-BAF21D03C37A}" destId="{77D11811-DD6A-4F78-90AE-59AB5DF6CAA5}" srcOrd="0" destOrd="0" presId="urn:microsoft.com/office/officeart/2005/8/layout/bProcess3"/>
    <dgm:cxn modelId="{0E102F54-D887-4DAD-8E02-F8E07F7AB5CC}" type="presOf" srcId="{A13F6E1B-772F-448D-967A-52646B2BDC29}" destId="{20DE1125-72C6-4B64-9B40-2511BF5FCCD6}" srcOrd="1" destOrd="0" presId="urn:microsoft.com/office/officeart/2005/8/layout/bProcess3"/>
    <dgm:cxn modelId="{D0D4D7F2-A845-4B90-BB97-FE4DDB81CD4F}" type="presOf" srcId="{DBB60A0E-9E2F-4C5F-97B9-40CE68D06251}" destId="{7D5ECA06-1F62-4A96-A9A1-AB564FF7629F}" srcOrd="0" destOrd="0" presId="urn:microsoft.com/office/officeart/2005/8/layout/bProcess3"/>
    <dgm:cxn modelId="{C5AAE258-04E8-4EAB-BABE-7C6D107A2C71}" type="presOf" srcId="{DFCF6B82-5BF8-4DB4-9DA5-100BAD2F2648}" destId="{AB27DE20-8DE0-4B6B-9912-EAEB916E009F}" srcOrd="1" destOrd="0" presId="urn:microsoft.com/office/officeart/2005/8/layout/bProcess3"/>
    <dgm:cxn modelId="{66018929-AE5E-4D1B-97D2-1F39A11950C5}" type="presOf" srcId="{DBB60A0E-9E2F-4C5F-97B9-40CE68D06251}" destId="{F0225047-CDE8-41A1-902D-B2B3D511DB1D}" srcOrd="1" destOrd="0" presId="urn:microsoft.com/office/officeart/2005/8/layout/bProcess3"/>
    <dgm:cxn modelId="{08B610DB-7103-4099-803D-BB4877E528CF}" srcId="{AB3F00F0-08A0-4137-9560-FFE4F6740AE0}" destId="{7186BD21-FAF5-4197-BE4E-8F6DC0E2CF62}" srcOrd="2" destOrd="0" parTransId="{8DF607A9-7829-4805-B1D1-99A393792191}" sibTransId="{DFCF6B82-5BF8-4DB4-9DA5-100BAD2F2648}"/>
    <dgm:cxn modelId="{D2A7CC24-B4AB-4EEE-97F9-C9D98C7E0E54}" type="presOf" srcId="{3ABE0F44-AABB-4144-90D3-7EA71BB2E58A}" destId="{D05439F8-AE6D-4840-81D1-1D2764CB314A}" srcOrd="0" destOrd="0" presId="urn:microsoft.com/office/officeart/2005/8/layout/bProcess3"/>
    <dgm:cxn modelId="{BE9EEFC8-30F1-4EDF-9672-276C63FA47F0}" srcId="{AB3F00F0-08A0-4137-9560-FFE4F6740AE0}" destId="{3ABE0F44-AABB-4144-90D3-7EA71BB2E58A}" srcOrd="3" destOrd="0" parTransId="{6DC00F3A-8107-457F-9B55-EDF0E7F7F875}" sibTransId="{A13F6E1B-772F-448D-967A-52646B2BDC29}"/>
    <dgm:cxn modelId="{6F66F1E3-8FB9-4E4C-B305-63BAA22AE8ED}" type="presOf" srcId="{F4B21548-6F04-4A1A-AB8A-D5EC3C43284E}" destId="{AA0883A5-E1A3-42E2-908B-2663BAB84805}" srcOrd="0" destOrd="0" presId="urn:microsoft.com/office/officeart/2005/8/layout/bProcess3"/>
    <dgm:cxn modelId="{FDE2287A-A5CE-4A84-AAEC-B11D66E8B5B9}" type="presOf" srcId="{7186BD21-FAF5-4197-BE4E-8F6DC0E2CF62}" destId="{DAE1E70A-A1FB-4B08-BC86-92023BAB2CDB}" srcOrd="0" destOrd="0" presId="urn:microsoft.com/office/officeart/2005/8/layout/bProcess3"/>
    <dgm:cxn modelId="{1DC3AEE3-E632-44AD-82A8-CDDBB57617E5}" type="presOf" srcId="{C748416F-C4C6-46B0-8670-ADC498F62C09}" destId="{0BABB5DE-DE4D-4250-B1A9-4A7EB655CE1A}" srcOrd="0" destOrd="0" presId="urn:microsoft.com/office/officeart/2005/8/layout/bProcess3"/>
    <dgm:cxn modelId="{BA4987BF-BCD8-4526-AA93-5E7A28D0FCC6}" type="presParOf" srcId="{6FC6D46E-63FA-4576-8416-C3D1549C2B11}" destId="{0BABB5DE-DE4D-4250-B1A9-4A7EB655CE1A}" srcOrd="0" destOrd="0" presId="urn:microsoft.com/office/officeart/2005/8/layout/bProcess3"/>
    <dgm:cxn modelId="{DA833C13-30F8-4543-962D-3B8F2B5324E3}" type="presParOf" srcId="{6FC6D46E-63FA-4576-8416-C3D1549C2B11}" destId="{7D5ECA06-1F62-4A96-A9A1-AB564FF7629F}" srcOrd="1" destOrd="0" presId="urn:microsoft.com/office/officeart/2005/8/layout/bProcess3"/>
    <dgm:cxn modelId="{846A4D33-17AF-4AA5-B9CF-3E681588E407}" type="presParOf" srcId="{7D5ECA06-1F62-4A96-A9A1-AB564FF7629F}" destId="{F0225047-CDE8-41A1-902D-B2B3D511DB1D}" srcOrd="0" destOrd="0" presId="urn:microsoft.com/office/officeart/2005/8/layout/bProcess3"/>
    <dgm:cxn modelId="{C47AAF88-7EC8-4BF1-AA74-F7363013BD5A}" type="presParOf" srcId="{6FC6D46E-63FA-4576-8416-C3D1549C2B11}" destId="{AA0883A5-E1A3-42E2-908B-2663BAB84805}" srcOrd="2" destOrd="0" presId="urn:microsoft.com/office/officeart/2005/8/layout/bProcess3"/>
    <dgm:cxn modelId="{1F6E048F-28DE-40F7-A6D0-467260BBB3E8}" type="presParOf" srcId="{6FC6D46E-63FA-4576-8416-C3D1549C2B11}" destId="{77D11811-DD6A-4F78-90AE-59AB5DF6CAA5}" srcOrd="3" destOrd="0" presId="urn:microsoft.com/office/officeart/2005/8/layout/bProcess3"/>
    <dgm:cxn modelId="{1A8DD236-B94A-40A8-8ADF-E6545DF10D76}" type="presParOf" srcId="{77D11811-DD6A-4F78-90AE-59AB5DF6CAA5}" destId="{C1719153-E35E-4936-8150-A165B5758455}" srcOrd="0" destOrd="0" presId="urn:microsoft.com/office/officeart/2005/8/layout/bProcess3"/>
    <dgm:cxn modelId="{3AC60BDA-61ED-4CF1-BE0A-E39312D43E76}" type="presParOf" srcId="{6FC6D46E-63FA-4576-8416-C3D1549C2B11}" destId="{DAE1E70A-A1FB-4B08-BC86-92023BAB2CDB}" srcOrd="4" destOrd="0" presId="urn:microsoft.com/office/officeart/2005/8/layout/bProcess3"/>
    <dgm:cxn modelId="{544410C5-93BB-4108-B12C-352A3B5069A2}" type="presParOf" srcId="{6FC6D46E-63FA-4576-8416-C3D1549C2B11}" destId="{21ECA043-6C18-4B53-9149-377A42A6A868}" srcOrd="5" destOrd="0" presId="urn:microsoft.com/office/officeart/2005/8/layout/bProcess3"/>
    <dgm:cxn modelId="{D9E85328-0027-4E55-98B5-AD96D51EAA59}" type="presParOf" srcId="{21ECA043-6C18-4B53-9149-377A42A6A868}" destId="{AB27DE20-8DE0-4B6B-9912-EAEB916E009F}" srcOrd="0" destOrd="0" presId="urn:microsoft.com/office/officeart/2005/8/layout/bProcess3"/>
    <dgm:cxn modelId="{466B98FA-2DB4-46EB-A8ED-C37E920048F5}" type="presParOf" srcId="{6FC6D46E-63FA-4576-8416-C3D1549C2B11}" destId="{D05439F8-AE6D-4840-81D1-1D2764CB314A}" srcOrd="6" destOrd="0" presId="urn:microsoft.com/office/officeart/2005/8/layout/bProcess3"/>
    <dgm:cxn modelId="{9DA99AA8-8C29-4CDA-B118-3D4A008F23D2}" type="presParOf" srcId="{6FC6D46E-63FA-4576-8416-C3D1549C2B11}" destId="{D1AE1B6A-B31F-4539-99B2-F141325E537F}" srcOrd="7" destOrd="0" presId="urn:microsoft.com/office/officeart/2005/8/layout/bProcess3"/>
    <dgm:cxn modelId="{A680D0AA-8444-48D9-A71C-0F69397DC251}" type="presParOf" srcId="{D1AE1B6A-B31F-4539-99B2-F141325E537F}" destId="{20DE1125-72C6-4B64-9B40-2511BF5FCCD6}" srcOrd="0" destOrd="0" presId="urn:microsoft.com/office/officeart/2005/8/layout/bProcess3"/>
    <dgm:cxn modelId="{515134A6-6920-49B2-B2FC-0B8D5CDBCFEE}" type="presParOf" srcId="{6FC6D46E-63FA-4576-8416-C3D1549C2B11}" destId="{91A43326-4E6B-4C5D-9046-6D4CBA583CD9}" srcOrd="8" destOrd="0" presId="urn:microsoft.com/office/officeart/2005/8/layout/bProcess3"/>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D5ECA06-1F62-4A96-A9A1-AB564FF7629F}">
      <dsp:nvSpPr>
        <dsp:cNvPr id="0" name=""/>
        <dsp:cNvSpPr/>
      </dsp:nvSpPr>
      <dsp:spPr>
        <a:xfrm>
          <a:off x="1585639" y="897438"/>
          <a:ext cx="333543" cy="91440"/>
        </a:xfrm>
        <a:custGeom>
          <a:avLst/>
          <a:gdLst/>
          <a:ahLst/>
          <a:cxnLst/>
          <a:rect l="0" t="0" r="0" b="0"/>
          <a:pathLst>
            <a:path>
              <a:moveTo>
                <a:pt x="0" y="45720"/>
              </a:moveTo>
              <a:lnTo>
                <a:pt x="333543" y="45720"/>
              </a:lnTo>
            </a:path>
          </a:pathLst>
        </a:custGeom>
        <a:noFill/>
        <a:ln w="9525" cap="flat" cmpd="sng" algn="ctr">
          <a:solidFill>
            <a:schemeClr val="accent1">
              <a:hueOff val="0"/>
              <a:satOff val="0"/>
              <a:lumOff val="0"/>
              <a:alphaOff val="0"/>
            </a:schemeClr>
          </a:solidFill>
          <a:prstDash val="solid"/>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743307" y="941337"/>
        <a:ext cx="18207" cy="3641"/>
      </dsp:txXfrm>
    </dsp:sp>
    <dsp:sp modelId="{0BABB5DE-DE4D-4250-B1A9-4A7EB655CE1A}">
      <dsp:nvSpPr>
        <dsp:cNvPr id="0" name=""/>
        <dsp:cNvSpPr/>
      </dsp:nvSpPr>
      <dsp:spPr>
        <a:xfrm>
          <a:off x="4205" y="468187"/>
          <a:ext cx="1583233" cy="94994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6896" tIns="56896" rIns="56896" bIns="56896" numCol="1" spcCol="1270" anchor="ctr" anchorCtr="0">
          <a:noAutofit/>
        </a:bodyPr>
        <a:lstStyle/>
        <a:p>
          <a:pPr lvl="0" algn="ctr" defTabSz="355600">
            <a:lnSpc>
              <a:spcPct val="90000"/>
            </a:lnSpc>
            <a:spcBef>
              <a:spcPct val="0"/>
            </a:spcBef>
            <a:spcAft>
              <a:spcPct val="35000"/>
            </a:spcAft>
          </a:pPr>
          <a:r>
            <a:rPr lang="en-US" sz="800" kern="1200"/>
            <a:t>Antibiotic use within inpatient healthcare facilities (process) </a:t>
          </a:r>
        </a:p>
      </dsp:txBody>
      <dsp:txXfrm>
        <a:off x="4205" y="468187"/>
        <a:ext cx="1583233" cy="949940"/>
      </dsp:txXfrm>
    </dsp:sp>
    <dsp:sp modelId="{77D11811-DD6A-4F78-90AE-59AB5DF6CAA5}">
      <dsp:nvSpPr>
        <dsp:cNvPr id="0" name=""/>
        <dsp:cNvSpPr/>
      </dsp:nvSpPr>
      <dsp:spPr>
        <a:xfrm>
          <a:off x="3533016" y="897438"/>
          <a:ext cx="333543" cy="91440"/>
        </a:xfrm>
        <a:custGeom>
          <a:avLst/>
          <a:gdLst/>
          <a:ahLst/>
          <a:cxnLst/>
          <a:rect l="0" t="0" r="0" b="0"/>
          <a:pathLst>
            <a:path>
              <a:moveTo>
                <a:pt x="0" y="45720"/>
              </a:moveTo>
              <a:lnTo>
                <a:pt x="333543" y="45720"/>
              </a:lnTo>
            </a:path>
          </a:pathLst>
        </a:custGeom>
        <a:noFill/>
        <a:ln w="9525" cap="flat" cmpd="sng" algn="ctr">
          <a:solidFill>
            <a:schemeClr val="accent1">
              <a:hueOff val="0"/>
              <a:satOff val="0"/>
              <a:lumOff val="0"/>
              <a:alphaOff val="0"/>
            </a:schemeClr>
          </a:solidFill>
          <a:prstDash val="solid"/>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690685" y="941337"/>
        <a:ext cx="18207" cy="3641"/>
      </dsp:txXfrm>
    </dsp:sp>
    <dsp:sp modelId="{AA0883A5-E1A3-42E2-908B-2663BAB84805}">
      <dsp:nvSpPr>
        <dsp:cNvPr id="0" name=""/>
        <dsp:cNvSpPr/>
      </dsp:nvSpPr>
      <dsp:spPr>
        <a:xfrm>
          <a:off x="1951583" y="468187"/>
          <a:ext cx="1583233" cy="94994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6896" tIns="56896" rIns="56896" bIns="56896" numCol="1" spcCol="1270" anchor="ctr" anchorCtr="0">
          <a:noAutofit/>
        </a:bodyPr>
        <a:lstStyle/>
        <a:p>
          <a:pPr lvl="0" algn="ctr" defTabSz="355600">
            <a:lnSpc>
              <a:spcPct val="90000"/>
            </a:lnSpc>
            <a:spcBef>
              <a:spcPct val="0"/>
            </a:spcBef>
            <a:spcAft>
              <a:spcPct val="35000"/>
            </a:spcAft>
          </a:pPr>
          <a:r>
            <a:rPr lang="en-US" sz="800" kern="1200"/>
            <a:t>Identification of potential areas of overuse or underuse of antibiotics, particularly of broad spectrum antibiotics associated with Clostridiodes difficile (C. diff) infections and antibiotic-resistance</a:t>
          </a:r>
        </a:p>
      </dsp:txBody>
      <dsp:txXfrm>
        <a:off x="1951583" y="468187"/>
        <a:ext cx="1583233" cy="949940"/>
      </dsp:txXfrm>
    </dsp:sp>
    <dsp:sp modelId="{21ECA043-6C18-4B53-9149-377A42A6A868}">
      <dsp:nvSpPr>
        <dsp:cNvPr id="0" name=""/>
        <dsp:cNvSpPr/>
      </dsp:nvSpPr>
      <dsp:spPr>
        <a:xfrm>
          <a:off x="795822" y="1416328"/>
          <a:ext cx="3894754" cy="333543"/>
        </a:xfrm>
        <a:custGeom>
          <a:avLst/>
          <a:gdLst/>
          <a:ahLst/>
          <a:cxnLst/>
          <a:rect l="0" t="0" r="0" b="0"/>
          <a:pathLst>
            <a:path>
              <a:moveTo>
                <a:pt x="3894754" y="0"/>
              </a:moveTo>
              <a:lnTo>
                <a:pt x="3894754" y="183871"/>
              </a:lnTo>
              <a:lnTo>
                <a:pt x="0" y="183871"/>
              </a:lnTo>
              <a:lnTo>
                <a:pt x="0" y="333543"/>
              </a:lnTo>
            </a:path>
          </a:pathLst>
        </a:custGeom>
        <a:noFill/>
        <a:ln w="9525" cap="flat" cmpd="sng" algn="ctr">
          <a:solidFill>
            <a:schemeClr val="accent1">
              <a:hueOff val="0"/>
              <a:satOff val="0"/>
              <a:lumOff val="0"/>
              <a:alphaOff val="0"/>
            </a:schemeClr>
          </a:solidFill>
          <a:prstDash val="solid"/>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645406" y="1581279"/>
        <a:ext cx="195587" cy="3641"/>
      </dsp:txXfrm>
    </dsp:sp>
    <dsp:sp modelId="{DAE1E70A-A1FB-4B08-BC86-92023BAB2CDB}">
      <dsp:nvSpPr>
        <dsp:cNvPr id="0" name=""/>
        <dsp:cNvSpPr/>
      </dsp:nvSpPr>
      <dsp:spPr>
        <a:xfrm>
          <a:off x="3898960" y="468187"/>
          <a:ext cx="1583233" cy="94994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6896" tIns="56896" rIns="56896" bIns="56896" numCol="1" spcCol="1270" anchor="ctr" anchorCtr="0">
          <a:noAutofit/>
        </a:bodyPr>
        <a:lstStyle/>
        <a:p>
          <a:pPr lvl="0" algn="ctr" defTabSz="355600">
            <a:lnSpc>
              <a:spcPct val="90000"/>
            </a:lnSpc>
            <a:spcBef>
              <a:spcPct val="0"/>
            </a:spcBef>
            <a:spcAft>
              <a:spcPct val="35000"/>
            </a:spcAft>
          </a:pPr>
          <a:r>
            <a:rPr lang="en-US" sz="800" kern="1200"/>
            <a:t>prioritization of antibiotic stewardship activities </a:t>
          </a:r>
        </a:p>
      </dsp:txBody>
      <dsp:txXfrm>
        <a:off x="3898960" y="468187"/>
        <a:ext cx="1583233" cy="949940"/>
      </dsp:txXfrm>
    </dsp:sp>
    <dsp:sp modelId="{D1AE1B6A-B31F-4539-99B2-F141325E537F}">
      <dsp:nvSpPr>
        <dsp:cNvPr id="0" name=""/>
        <dsp:cNvSpPr/>
      </dsp:nvSpPr>
      <dsp:spPr>
        <a:xfrm>
          <a:off x="1585639" y="2211521"/>
          <a:ext cx="333543" cy="91440"/>
        </a:xfrm>
        <a:custGeom>
          <a:avLst/>
          <a:gdLst/>
          <a:ahLst/>
          <a:cxnLst/>
          <a:rect l="0" t="0" r="0" b="0"/>
          <a:pathLst>
            <a:path>
              <a:moveTo>
                <a:pt x="0" y="45720"/>
              </a:moveTo>
              <a:lnTo>
                <a:pt x="333543" y="45720"/>
              </a:lnTo>
            </a:path>
          </a:pathLst>
        </a:custGeom>
        <a:noFill/>
        <a:ln w="9525" cap="flat" cmpd="sng" algn="ctr">
          <a:solidFill>
            <a:schemeClr val="accent1">
              <a:hueOff val="0"/>
              <a:satOff val="0"/>
              <a:lumOff val="0"/>
              <a:alphaOff val="0"/>
            </a:schemeClr>
          </a:solidFill>
          <a:prstDash val="solid"/>
          <a:tailEnd type="arrow"/>
        </a:ln>
        <a:effectLst/>
      </dsp:spPr>
      <dsp:style>
        <a:lnRef idx="1">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743307" y="2255421"/>
        <a:ext cx="18207" cy="3641"/>
      </dsp:txXfrm>
    </dsp:sp>
    <dsp:sp modelId="{D05439F8-AE6D-4840-81D1-1D2764CB314A}">
      <dsp:nvSpPr>
        <dsp:cNvPr id="0" name=""/>
        <dsp:cNvSpPr/>
      </dsp:nvSpPr>
      <dsp:spPr>
        <a:xfrm>
          <a:off x="4205" y="1782271"/>
          <a:ext cx="1583233" cy="94994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6896" tIns="56896" rIns="56896" bIns="56896" numCol="1" spcCol="1270" anchor="ctr" anchorCtr="0">
          <a:noAutofit/>
        </a:bodyPr>
        <a:lstStyle/>
        <a:p>
          <a:pPr lvl="0" algn="ctr" defTabSz="355600">
            <a:lnSpc>
              <a:spcPct val="90000"/>
            </a:lnSpc>
            <a:spcBef>
              <a:spcPct val="0"/>
            </a:spcBef>
            <a:spcAft>
              <a:spcPct val="35000"/>
            </a:spcAft>
          </a:pPr>
          <a:r>
            <a:rPr lang="en-US" sz="800" kern="1200"/>
            <a:t>improvement in appropriateness of prescribing and reduction in unnecessary use </a:t>
          </a:r>
        </a:p>
      </dsp:txBody>
      <dsp:txXfrm>
        <a:off x="4205" y="1782271"/>
        <a:ext cx="1583233" cy="949940"/>
      </dsp:txXfrm>
    </dsp:sp>
    <dsp:sp modelId="{91A43326-4E6B-4C5D-9046-6D4CBA583CD9}">
      <dsp:nvSpPr>
        <dsp:cNvPr id="0" name=""/>
        <dsp:cNvSpPr/>
      </dsp:nvSpPr>
      <dsp:spPr>
        <a:xfrm>
          <a:off x="1951583" y="1782271"/>
          <a:ext cx="1583233" cy="94994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6896" tIns="56896" rIns="56896" bIns="56896" numCol="1" spcCol="1270" anchor="ctr" anchorCtr="0">
          <a:noAutofit/>
        </a:bodyPr>
        <a:lstStyle/>
        <a:p>
          <a:pPr lvl="0" algn="ctr" defTabSz="355600">
            <a:lnSpc>
              <a:spcPct val="90000"/>
            </a:lnSpc>
            <a:spcBef>
              <a:spcPct val="0"/>
            </a:spcBef>
            <a:spcAft>
              <a:spcPct val="35000"/>
            </a:spcAft>
          </a:pPr>
          <a:r>
            <a:rPr lang="en-US" sz="800" kern="1200"/>
            <a:t>decreased incidence and mortality from C. Diff and antibiotic-resistant infections.</a:t>
          </a:r>
        </a:p>
        <a:p>
          <a:pPr lvl="0" algn="ctr" defTabSz="355600">
            <a:lnSpc>
              <a:spcPct val="90000"/>
            </a:lnSpc>
            <a:spcBef>
              <a:spcPct val="0"/>
            </a:spcBef>
            <a:spcAft>
              <a:spcPct val="35000"/>
            </a:spcAft>
          </a:pPr>
          <a:endParaRPr lang="en-US" sz="800" kern="1200"/>
        </a:p>
      </dsp:txBody>
      <dsp:txXfrm>
        <a:off x="1951583" y="1782271"/>
        <a:ext cx="1583233" cy="949940"/>
      </dsp:txXfrm>
    </dsp:sp>
  </dsp:spTree>
</dsp:drawing>
</file>

<file path=word/diagrams/layout1.xml><?xml version="1.0" encoding="utf-8"?>
<dgm:layoutDef xmlns:dgm="http://schemas.openxmlformats.org/drawingml/2006/diagram" xmlns:a="http://schemas.openxmlformats.org/drawingml/2006/main" uniqueId="urn:microsoft.com/office/officeart/2005/8/layout/bProcess3">
  <dgm:title val=""/>
  <dgm:desc val=""/>
  <dgm:catLst>
    <dgm:cat type="process" pri="18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axis="self" func="var" arg="dir" op="equ" val="norm">
        <dgm:alg type="snake">
          <dgm:param type="grDir" val="tL"/>
          <dgm:param type="flowDir" val="row"/>
          <dgm:param type="contDir" val="sameDir"/>
          <dgm:param type="bkpt" val="endCnv"/>
        </dgm:alg>
      </dgm:if>
      <dgm:else name="Name3">
        <dgm:alg type="snake">
          <dgm:param type="grDir" val="tR"/>
          <dgm:param type="flowDir" val="row"/>
          <dgm:param type="contDir" val="sameDir"/>
          <dgm:param type="bkpt" val="endCnv"/>
        </dgm:alg>
      </dgm:else>
    </dgm:choose>
    <dgm:shape xmlns:r="http://schemas.openxmlformats.org/officeDocument/2006/relationships" r:blip="">
      <dgm:adjLst/>
    </dgm:shape>
    <dgm:presOf/>
    <dgm:constrLst>
      <dgm:constr type="w" for="ch" ptType="node" refType="w"/>
      <dgm:constr type="w" for="ch" forName="sibTrans" refType="w" refFor="ch" refPtType="node" op="equ" fact="0.23"/>
      <dgm:constr type="sp" refType="w" refFor="ch" refForName="sibTrans" op="equ"/>
      <dgm:constr type="userB" for="des" forName="connectorText" refType="sp"/>
      <dgm:constr type="primFontSz" for="ch" ptType="node" op="equ" val="65"/>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ect" r:blip="">
          <dgm:adjLst/>
        </dgm:shape>
        <dgm:presOf axis="desOrSelf" ptType="node"/>
        <dgm:constrLst>
          <dgm:constr type="h" refType="w" fact="0.6"/>
        </dgm:constrLst>
        <dgm:ruleLst>
          <dgm:rule type="primFontSz" val="5" fact="NaN" max="NaN"/>
        </dgm:ruleLst>
      </dgm:layoutNode>
      <dgm:forEach name="sibTransForEach" axis="followSib" ptType="sibTrans" cnt="1">
        <dgm:layoutNode name="sibTrans">
          <dgm:choose name="Name4">
            <dgm:if name="Name5" axis="self" func="var" arg="dir" op="equ" val="norm">
              <dgm:alg type="conn">
                <dgm:param type="connRout" val="bend"/>
                <dgm:param type="dim" val="1D"/>
                <dgm:param type="begPts" val="midR bCtr"/>
                <dgm:param type="endPts" val="midL tCtr"/>
              </dgm:alg>
            </dgm:if>
            <dgm:else name="Name6">
              <dgm:alg type="conn">
                <dgm:param type="connRout" val="bend"/>
                <dgm:param type="dim" val="1D"/>
                <dgm:param type="begPts" val="midL bCtr"/>
                <dgm:param type="endPts" val="midR tCtr"/>
              </dgm:alg>
            </dgm:else>
          </dgm:choose>
          <dgm:shape xmlns:r="http://schemas.openxmlformats.org/officeDocument/2006/relationships" type="conn" r:blip="" zOrderOff="-2">
            <dgm:adjLst/>
          </dgm:shape>
          <dgm:presOf axis="self"/>
          <dgm:constrLst>
            <dgm:constr type="begPad" val="-0.05"/>
            <dgm:constr type="endPad" val="0.9"/>
            <dgm:constr type="userA" for="ch" refType="connDist"/>
          </dgm:constrLst>
          <dgm:ruleLst/>
          <dgm:layoutNode name="connectorText">
            <dgm:alg type="tx">
              <dgm:param type="autoTxRot" val="upr"/>
            </dgm:alg>
            <dgm:shape xmlns:r="http://schemas.openxmlformats.org/officeDocument/2006/relationships" type="rect" r:blip="" hideGeom="1">
              <dgm:adjLst/>
            </dgm:shape>
            <dgm:presOf axis="self"/>
            <dgm:constrLst>
              <dgm:constr type="userA"/>
              <dgm:constr type="userB"/>
              <dgm:constr type="w" refType="userA" fact="0.05"/>
              <dgm:constr type="h" refType="userB" fact="0.01"/>
              <dgm:constr type="lMarg" val="1"/>
              <dgm:constr type="rMarg" val="1"/>
              <dgm:constr type="tMarg"/>
              <dgm:constr type="bMarg"/>
            </dgm:constrLst>
            <dgm:ruleLst>
              <dgm:rule type="w" val="NaN" fact="0.6" max="NaN"/>
              <dgm:rule type="h" val="NaN" fact="0.6" max="NaN"/>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AdvOT1ef757c0">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1F47A0"/>
    <w:rsid w:val="002B5F47"/>
    <w:rsid w:val="00300FAD"/>
    <w:rsid w:val="003A1E4B"/>
    <w:rsid w:val="00455EB5"/>
    <w:rsid w:val="00461C1C"/>
    <w:rsid w:val="004E2027"/>
    <w:rsid w:val="004F4AA6"/>
    <w:rsid w:val="005F21F3"/>
    <w:rsid w:val="0066088B"/>
    <w:rsid w:val="008F6A9B"/>
    <w:rsid w:val="00A77B15"/>
    <w:rsid w:val="00BE0F2D"/>
    <w:rsid w:val="00BF579C"/>
    <w:rsid w:val="00C03643"/>
    <w:rsid w:val="00C2797F"/>
    <w:rsid w:val="00C80225"/>
    <w:rsid w:val="00D228C9"/>
    <w:rsid w:val="00D2552B"/>
    <w:rsid w:val="00D75B64"/>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2AF033D722C54B80421FDFE053515A" ma:contentTypeVersion="1" ma:contentTypeDescription="Create a new document." ma:contentTypeScope="" ma:versionID="eaa4644c13c0e4e1d1e3078b61a23e4d">
  <xsd:schema xmlns:xsd="http://www.w3.org/2001/XMLSchema" xmlns:xs="http://www.w3.org/2001/XMLSchema" xmlns:p="http://schemas.microsoft.com/office/2006/metadata/properties" xmlns:ns1="http://schemas.microsoft.com/sharepoint/v3" targetNamespace="http://schemas.microsoft.com/office/2006/metadata/properties" ma:root="true" ma:fieldsID="92e2cc0d5c99687f3c41faefebf4c8dd"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2.xml><?xml version="1.0" encoding="utf-8"?>
<ds:datastoreItem xmlns:ds="http://schemas.openxmlformats.org/officeDocument/2006/customXml" ds:itemID="{932B9A2F-E619-4BCF-A849-65B60E7851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2CDBE7-7F08-4F52-B308-EE351D989842}">
  <ds:schemaRef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90B9539E-97B4-49F0-B2ED-59A234FE3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20</Pages>
  <Words>7458</Words>
  <Characters>42517</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49876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Pace</dc:creator>
  <cp:lastModifiedBy>Millson, Tara (CDC/OID/NCEZID) (CTR)</cp:lastModifiedBy>
  <cp:revision>4</cp:revision>
  <dcterms:created xsi:type="dcterms:W3CDTF">2019-03-22T17:53:00Z</dcterms:created>
  <dcterms:modified xsi:type="dcterms:W3CDTF">2019-03-22T18:17:00Z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0x010100422AF033D722C54B80421FDFE053515A</vt:lpwstr>
  </property>
</Properties>
</file>